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543B" w14:textId="2EDAA03C" w:rsidR="003225CA" w:rsidRPr="004A7BB1" w:rsidRDefault="00682F6B" w:rsidP="003225CA">
      <w:pPr>
        <w:jc w:val="center"/>
        <w:rPr>
          <w:rFonts w:ascii="Arial" w:hAnsi="Arial" w:cs="Arial"/>
          <w:b/>
          <w:bCs/>
          <w:sz w:val="22"/>
          <w:szCs w:val="22"/>
        </w:rPr>
      </w:pPr>
      <w:r>
        <w:rPr>
          <w:rFonts w:ascii="Arial" w:hAnsi="Arial" w:cs="Arial"/>
          <w:b/>
          <w:bCs/>
          <w:sz w:val="22"/>
          <w:szCs w:val="22"/>
        </w:rPr>
        <w:t>Accessibility Policy</w:t>
      </w:r>
    </w:p>
    <w:tbl>
      <w:tblPr>
        <w:tblStyle w:val="PlainTable1"/>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278"/>
        <w:gridCol w:w="2278"/>
        <w:gridCol w:w="2278"/>
        <w:gridCol w:w="2278"/>
      </w:tblGrid>
      <w:tr w:rsidR="003225CA" w:rsidRPr="004A7BB1" w14:paraId="78091BBE" w14:textId="77777777" w:rsidTr="00361083">
        <w:trPr>
          <w:cnfStyle w:val="100000000000" w:firstRow="1" w:lastRow="0" w:firstColumn="0" w:lastColumn="0" w:oddVBand="0" w:evenVBand="0" w:oddHBand="0" w:evenHBand="0" w:firstRowFirstColumn="0" w:firstRowLastColumn="0" w:lastRowFirstColumn="0" w:lastRowLastColumn="0"/>
          <w:trHeight w:val="295"/>
        </w:trPr>
        <w:tc>
          <w:tcPr>
            <w:tcW w:w="2278" w:type="dxa"/>
          </w:tcPr>
          <w:p w14:paraId="2CA02EEB" w14:textId="107A4D53" w:rsidR="003225CA" w:rsidRPr="000E3A7D" w:rsidRDefault="003225CA" w:rsidP="003225CA">
            <w:pPr>
              <w:rPr>
                <w:rFonts w:ascii="Arial" w:hAnsi="Arial" w:cs="Arial"/>
                <w:sz w:val="22"/>
                <w:szCs w:val="22"/>
              </w:rPr>
            </w:pPr>
            <w:r w:rsidRPr="000E3A7D">
              <w:rPr>
                <w:rFonts w:ascii="Arial" w:hAnsi="Arial" w:cs="Arial"/>
                <w:sz w:val="22"/>
                <w:szCs w:val="22"/>
              </w:rPr>
              <w:t>Policy Number</w:t>
            </w:r>
          </w:p>
        </w:tc>
        <w:tc>
          <w:tcPr>
            <w:tcW w:w="2278" w:type="dxa"/>
          </w:tcPr>
          <w:p w14:paraId="1834B408" w14:textId="7E6131AC" w:rsidR="003225CA" w:rsidRPr="000E3A7D" w:rsidRDefault="000E3A7D" w:rsidP="003225CA">
            <w:pPr>
              <w:rPr>
                <w:rFonts w:ascii="Arial" w:hAnsi="Arial" w:cs="Arial"/>
                <w:b w:val="0"/>
                <w:bCs w:val="0"/>
                <w:sz w:val="22"/>
                <w:szCs w:val="22"/>
              </w:rPr>
            </w:pPr>
            <w:r w:rsidRPr="000E3A7D">
              <w:rPr>
                <w:rFonts w:ascii="Arial" w:hAnsi="Arial" w:cs="Arial"/>
                <w:b w:val="0"/>
                <w:bCs w:val="0"/>
                <w:sz w:val="22"/>
                <w:szCs w:val="22"/>
              </w:rPr>
              <w:t>EDE/POL/0</w:t>
            </w:r>
            <w:r w:rsidR="00D44917">
              <w:rPr>
                <w:rFonts w:ascii="Arial" w:hAnsi="Arial" w:cs="Arial"/>
                <w:b w:val="0"/>
                <w:bCs w:val="0"/>
                <w:sz w:val="22"/>
                <w:szCs w:val="22"/>
              </w:rPr>
              <w:t>10</w:t>
            </w:r>
          </w:p>
        </w:tc>
        <w:tc>
          <w:tcPr>
            <w:tcW w:w="2278" w:type="dxa"/>
          </w:tcPr>
          <w:p w14:paraId="5CB3C567" w14:textId="77777777" w:rsidR="003225CA" w:rsidRDefault="003225CA" w:rsidP="003225CA">
            <w:pPr>
              <w:rPr>
                <w:rFonts w:ascii="Arial" w:hAnsi="Arial" w:cs="Arial"/>
                <w:b w:val="0"/>
                <w:bCs w:val="0"/>
                <w:sz w:val="22"/>
                <w:szCs w:val="22"/>
              </w:rPr>
            </w:pPr>
            <w:r w:rsidRPr="000E3A7D">
              <w:rPr>
                <w:rFonts w:ascii="Arial" w:hAnsi="Arial" w:cs="Arial"/>
                <w:sz w:val="22"/>
                <w:szCs w:val="22"/>
              </w:rPr>
              <w:t>Issue Date</w:t>
            </w:r>
          </w:p>
          <w:p w14:paraId="38EB5566" w14:textId="306E9765" w:rsidR="00A75FA2" w:rsidRPr="000E3A7D" w:rsidRDefault="00290BFA" w:rsidP="003225CA">
            <w:pPr>
              <w:rPr>
                <w:rFonts w:ascii="Arial" w:hAnsi="Arial" w:cs="Arial"/>
                <w:sz w:val="22"/>
                <w:szCs w:val="22"/>
              </w:rPr>
            </w:pPr>
            <w:r>
              <w:rPr>
                <w:rFonts w:ascii="Arial" w:hAnsi="Arial" w:cs="Arial"/>
                <w:sz w:val="22"/>
                <w:szCs w:val="22"/>
              </w:rPr>
              <w:t>Next Review Date</w:t>
            </w:r>
          </w:p>
        </w:tc>
        <w:tc>
          <w:tcPr>
            <w:tcW w:w="2278" w:type="dxa"/>
          </w:tcPr>
          <w:p w14:paraId="6D0F7B99" w14:textId="77777777" w:rsidR="003225CA" w:rsidRDefault="000E3A7D" w:rsidP="003225CA">
            <w:pPr>
              <w:rPr>
                <w:rFonts w:ascii="Arial" w:hAnsi="Arial" w:cs="Arial"/>
                <w:sz w:val="22"/>
                <w:szCs w:val="22"/>
              </w:rPr>
            </w:pPr>
            <w:r w:rsidRPr="000E3A7D">
              <w:rPr>
                <w:rFonts w:ascii="Arial" w:hAnsi="Arial" w:cs="Arial"/>
                <w:b w:val="0"/>
                <w:bCs w:val="0"/>
                <w:sz w:val="22"/>
                <w:szCs w:val="22"/>
              </w:rPr>
              <w:t>01/09/2025</w:t>
            </w:r>
          </w:p>
          <w:p w14:paraId="3737F043" w14:textId="22B09054" w:rsidR="00290BFA" w:rsidRPr="000E3A7D" w:rsidRDefault="00290BFA" w:rsidP="003225CA">
            <w:pPr>
              <w:rPr>
                <w:rFonts w:ascii="Arial" w:hAnsi="Arial" w:cs="Arial"/>
                <w:b w:val="0"/>
                <w:bCs w:val="0"/>
                <w:sz w:val="22"/>
                <w:szCs w:val="22"/>
              </w:rPr>
            </w:pPr>
            <w:r>
              <w:rPr>
                <w:rFonts w:ascii="Arial" w:hAnsi="Arial" w:cs="Arial"/>
                <w:b w:val="0"/>
                <w:bCs w:val="0"/>
                <w:sz w:val="22"/>
                <w:szCs w:val="22"/>
              </w:rPr>
              <w:t>01/09/2028</w:t>
            </w:r>
          </w:p>
        </w:tc>
      </w:tr>
      <w:tr w:rsidR="003225CA" w:rsidRPr="004A7BB1" w14:paraId="45197D29" w14:textId="77777777" w:rsidTr="00361083">
        <w:trPr>
          <w:cnfStyle w:val="000000100000" w:firstRow="0" w:lastRow="0" w:firstColumn="0" w:lastColumn="0" w:oddVBand="0" w:evenVBand="0" w:oddHBand="1" w:evenHBand="0" w:firstRowFirstColumn="0" w:firstRowLastColumn="0" w:lastRowFirstColumn="0" w:lastRowLastColumn="0"/>
          <w:trHeight w:val="295"/>
        </w:trPr>
        <w:tc>
          <w:tcPr>
            <w:tcW w:w="2278" w:type="dxa"/>
          </w:tcPr>
          <w:p w14:paraId="39D5E7F2" w14:textId="47B62E84" w:rsidR="003225CA" w:rsidRPr="000E3A7D" w:rsidRDefault="000E3A7D" w:rsidP="003225CA">
            <w:pPr>
              <w:rPr>
                <w:rFonts w:ascii="Arial" w:hAnsi="Arial" w:cs="Arial"/>
                <w:b/>
                <w:bCs/>
                <w:sz w:val="22"/>
                <w:szCs w:val="22"/>
              </w:rPr>
            </w:pPr>
            <w:r w:rsidRPr="000E3A7D">
              <w:rPr>
                <w:rFonts w:ascii="Arial" w:hAnsi="Arial" w:cs="Arial"/>
                <w:b/>
                <w:bCs/>
                <w:sz w:val="22"/>
                <w:szCs w:val="22"/>
              </w:rPr>
              <w:t>Issue Number</w:t>
            </w:r>
          </w:p>
        </w:tc>
        <w:tc>
          <w:tcPr>
            <w:tcW w:w="2278" w:type="dxa"/>
          </w:tcPr>
          <w:p w14:paraId="5E2FF62B" w14:textId="415D5872" w:rsidR="003225CA" w:rsidRPr="000E3A7D" w:rsidRDefault="003225CA" w:rsidP="003225CA">
            <w:pPr>
              <w:rPr>
                <w:rFonts w:ascii="Arial" w:hAnsi="Arial" w:cs="Arial"/>
                <w:sz w:val="22"/>
                <w:szCs w:val="22"/>
              </w:rPr>
            </w:pPr>
            <w:r w:rsidRPr="000E3A7D">
              <w:rPr>
                <w:rFonts w:ascii="Arial" w:hAnsi="Arial" w:cs="Arial"/>
                <w:sz w:val="22"/>
                <w:szCs w:val="22"/>
              </w:rPr>
              <w:t>00</w:t>
            </w:r>
            <w:r w:rsidR="00D44917">
              <w:rPr>
                <w:rFonts w:ascii="Arial" w:hAnsi="Arial" w:cs="Arial"/>
                <w:sz w:val="22"/>
                <w:szCs w:val="22"/>
              </w:rPr>
              <w:t>7</w:t>
            </w:r>
          </w:p>
        </w:tc>
        <w:tc>
          <w:tcPr>
            <w:tcW w:w="2278" w:type="dxa"/>
          </w:tcPr>
          <w:p w14:paraId="7103C5DB" w14:textId="74AAA84C" w:rsidR="003225CA" w:rsidRPr="000E3A7D" w:rsidRDefault="000E3A7D" w:rsidP="003225CA">
            <w:pPr>
              <w:rPr>
                <w:rFonts w:ascii="Arial" w:hAnsi="Arial" w:cs="Arial"/>
                <w:b/>
                <w:bCs/>
                <w:sz w:val="22"/>
                <w:szCs w:val="22"/>
              </w:rPr>
            </w:pPr>
            <w:r w:rsidRPr="000E3A7D">
              <w:rPr>
                <w:rFonts w:ascii="Arial" w:hAnsi="Arial" w:cs="Arial"/>
                <w:b/>
                <w:bCs/>
                <w:sz w:val="22"/>
                <w:szCs w:val="22"/>
              </w:rPr>
              <w:t>Author</w:t>
            </w:r>
          </w:p>
        </w:tc>
        <w:tc>
          <w:tcPr>
            <w:tcW w:w="2278" w:type="dxa"/>
          </w:tcPr>
          <w:p w14:paraId="38CA5486" w14:textId="03474777" w:rsidR="003225CA" w:rsidRPr="000E3A7D" w:rsidRDefault="000E3A7D" w:rsidP="003225CA">
            <w:pPr>
              <w:rPr>
                <w:rFonts w:ascii="Arial" w:hAnsi="Arial" w:cs="Arial"/>
                <w:sz w:val="22"/>
                <w:szCs w:val="22"/>
              </w:rPr>
            </w:pPr>
            <w:r w:rsidRPr="000E3A7D">
              <w:rPr>
                <w:rFonts w:ascii="Arial" w:hAnsi="Arial" w:cs="Arial"/>
                <w:sz w:val="22"/>
                <w:szCs w:val="22"/>
              </w:rPr>
              <w:t>Nicola Kelly</w:t>
            </w:r>
          </w:p>
        </w:tc>
      </w:tr>
      <w:tr w:rsidR="000E3A7D" w:rsidRPr="004A7BB1" w14:paraId="42BE330C" w14:textId="77777777" w:rsidTr="00361083">
        <w:trPr>
          <w:trHeight w:val="295"/>
        </w:trPr>
        <w:tc>
          <w:tcPr>
            <w:tcW w:w="2278" w:type="dxa"/>
          </w:tcPr>
          <w:p w14:paraId="6735DA6D" w14:textId="021EAD63" w:rsidR="000E3A7D" w:rsidRPr="000E3A7D" w:rsidRDefault="000E3A7D" w:rsidP="003225CA">
            <w:pPr>
              <w:rPr>
                <w:rFonts w:ascii="Arial" w:hAnsi="Arial" w:cs="Arial"/>
                <w:b/>
                <w:bCs/>
                <w:sz w:val="22"/>
                <w:szCs w:val="22"/>
              </w:rPr>
            </w:pPr>
            <w:r w:rsidRPr="000E3A7D">
              <w:rPr>
                <w:rFonts w:ascii="Arial" w:hAnsi="Arial" w:cs="Arial"/>
                <w:b/>
                <w:bCs/>
                <w:sz w:val="22"/>
                <w:szCs w:val="22"/>
              </w:rPr>
              <w:t>School</w:t>
            </w:r>
          </w:p>
        </w:tc>
        <w:tc>
          <w:tcPr>
            <w:tcW w:w="2278" w:type="dxa"/>
          </w:tcPr>
          <w:p w14:paraId="18097346" w14:textId="4AEB473C" w:rsidR="000E3A7D" w:rsidRPr="000E3A7D" w:rsidRDefault="007839F5" w:rsidP="003225CA">
            <w:pPr>
              <w:rPr>
                <w:rFonts w:ascii="Arial" w:hAnsi="Arial" w:cs="Arial"/>
                <w:sz w:val="22"/>
                <w:szCs w:val="22"/>
              </w:rPr>
            </w:pPr>
            <w:r>
              <w:rPr>
                <w:rFonts w:ascii="Arial" w:hAnsi="Arial" w:cs="Arial"/>
                <w:sz w:val="22"/>
                <w:szCs w:val="22"/>
              </w:rPr>
              <w:t>South Park Enterprise College</w:t>
            </w:r>
          </w:p>
        </w:tc>
        <w:tc>
          <w:tcPr>
            <w:tcW w:w="2278" w:type="dxa"/>
          </w:tcPr>
          <w:p w14:paraId="3D97F895" w14:textId="1D1513FB" w:rsidR="000E3A7D" w:rsidRPr="000E3A7D" w:rsidRDefault="000E3A7D" w:rsidP="003225CA">
            <w:pPr>
              <w:rPr>
                <w:rFonts w:ascii="Arial" w:hAnsi="Arial" w:cs="Arial"/>
                <w:b/>
                <w:bCs/>
                <w:sz w:val="22"/>
                <w:szCs w:val="22"/>
              </w:rPr>
            </w:pPr>
            <w:r w:rsidRPr="000E3A7D">
              <w:rPr>
                <w:rFonts w:ascii="Arial" w:hAnsi="Arial" w:cs="Arial"/>
                <w:b/>
                <w:bCs/>
                <w:sz w:val="22"/>
                <w:szCs w:val="22"/>
              </w:rPr>
              <w:t>Approver</w:t>
            </w:r>
          </w:p>
        </w:tc>
        <w:tc>
          <w:tcPr>
            <w:tcW w:w="2278" w:type="dxa"/>
          </w:tcPr>
          <w:p w14:paraId="0A282FCB" w14:textId="4CAC4F7C" w:rsidR="000E3A7D" w:rsidRPr="000E3A7D" w:rsidRDefault="000E3A7D" w:rsidP="003225CA">
            <w:pPr>
              <w:rPr>
                <w:rFonts w:ascii="Arial" w:hAnsi="Arial" w:cs="Arial"/>
                <w:sz w:val="22"/>
                <w:szCs w:val="22"/>
              </w:rPr>
            </w:pPr>
            <w:r w:rsidRPr="000E3A7D">
              <w:rPr>
                <w:rFonts w:ascii="Arial" w:hAnsi="Arial" w:cs="Arial"/>
                <w:sz w:val="22"/>
                <w:szCs w:val="22"/>
              </w:rPr>
              <w:t>James Madine</w:t>
            </w:r>
          </w:p>
        </w:tc>
      </w:tr>
      <w:tr w:rsidR="00361083" w:rsidRPr="004A7BB1" w14:paraId="297FC07A" w14:textId="77777777" w:rsidTr="00361083">
        <w:trPr>
          <w:cnfStyle w:val="000000100000" w:firstRow="0" w:lastRow="0" w:firstColumn="0" w:lastColumn="0" w:oddVBand="0" w:evenVBand="0" w:oddHBand="1" w:evenHBand="0" w:firstRowFirstColumn="0" w:firstRowLastColumn="0" w:lastRowFirstColumn="0" w:lastRowLastColumn="0"/>
          <w:trHeight w:val="295"/>
        </w:trPr>
        <w:tc>
          <w:tcPr>
            <w:tcW w:w="2278" w:type="dxa"/>
          </w:tcPr>
          <w:p w14:paraId="625AC89E" w14:textId="2219319C" w:rsidR="00361083" w:rsidRPr="000E3A7D" w:rsidRDefault="00361083" w:rsidP="003225CA">
            <w:pPr>
              <w:rPr>
                <w:rFonts w:ascii="Arial" w:hAnsi="Arial" w:cs="Arial"/>
                <w:b/>
                <w:bCs/>
                <w:sz w:val="22"/>
                <w:szCs w:val="22"/>
              </w:rPr>
            </w:pPr>
            <w:r>
              <w:rPr>
                <w:rFonts w:ascii="Arial" w:hAnsi="Arial" w:cs="Arial"/>
                <w:b/>
                <w:bCs/>
                <w:sz w:val="22"/>
                <w:szCs w:val="22"/>
              </w:rPr>
              <w:t>Headteacher</w:t>
            </w:r>
          </w:p>
        </w:tc>
        <w:tc>
          <w:tcPr>
            <w:tcW w:w="2278" w:type="dxa"/>
          </w:tcPr>
          <w:p w14:paraId="4FCF4724" w14:textId="7AD7146F" w:rsidR="00361083" w:rsidRPr="000E3A7D" w:rsidRDefault="007839F5" w:rsidP="003225CA">
            <w:pPr>
              <w:rPr>
                <w:rFonts w:ascii="Arial" w:hAnsi="Arial" w:cs="Arial"/>
                <w:sz w:val="22"/>
                <w:szCs w:val="22"/>
              </w:rPr>
            </w:pPr>
            <w:r>
              <w:rPr>
                <w:rFonts w:ascii="Arial" w:hAnsi="Arial" w:cs="Arial"/>
                <w:sz w:val="22"/>
                <w:szCs w:val="22"/>
              </w:rPr>
              <w:t>Mark Panting</w:t>
            </w:r>
          </w:p>
        </w:tc>
        <w:tc>
          <w:tcPr>
            <w:tcW w:w="2278" w:type="dxa"/>
          </w:tcPr>
          <w:p w14:paraId="5DE8FF93" w14:textId="35A5735E" w:rsidR="00361083" w:rsidRPr="000E3A7D" w:rsidRDefault="00361083" w:rsidP="003225CA">
            <w:pPr>
              <w:rPr>
                <w:rFonts w:ascii="Arial" w:hAnsi="Arial" w:cs="Arial"/>
                <w:b/>
                <w:bCs/>
                <w:sz w:val="22"/>
                <w:szCs w:val="22"/>
              </w:rPr>
            </w:pPr>
            <w:r>
              <w:rPr>
                <w:rFonts w:ascii="Arial" w:hAnsi="Arial" w:cs="Arial"/>
                <w:b/>
                <w:bCs/>
                <w:sz w:val="22"/>
                <w:szCs w:val="22"/>
              </w:rPr>
              <w:t>Executive Headteacher/ Regional Director</w:t>
            </w:r>
          </w:p>
        </w:tc>
        <w:tc>
          <w:tcPr>
            <w:tcW w:w="2278" w:type="dxa"/>
          </w:tcPr>
          <w:p w14:paraId="4EA19FE4" w14:textId="1A2815FA" w:rsidR="00361083" w:rsidRPr="000E3A7D" w:rsidRDefault="007839F5" w:rsidP="003225CA">
            <w:pPr>
              <w:rPr>
                <w:rFonts w:ascii="Arial" w:hAnsi="Arial" w:cs="Arial"/>
                <w:sz w:val="22"/>
                <w:szCs w:val="22"/>
              </w:rPr>
            </w:pPr>
            <w:r>
              <w:rPr>
                <w:rFonts w:ascii="Arial" w:hAnsi="Arial" w:cs="Arial"/>
                <w:sz w:val="22"/>
                <w:szCs w:val="22"/>
              </w:rPr>
              <w:t>Nicola Kelly</w:t>
            </w:r>
          </w:p>
        </w:tc>
      </w:tr>
    </w:tbl>
    <w:p w14:paraId="15AFAE88" w14:textId="260FFD28" w:rsidR="003225CA" w:rsidRPr="003225CA" w:rsidRDefault="003225CA" w:rsidP="003225CA">
      <w:pPr>
        <w:rPr>
          <w:rFonts w:ascii="Arial" w:hAnsi="Arial" w:cs="Arial"/>
          <w:sz w:val="22"/>
          <w:szCs w:val="22"/>
        </w:rPr>
      </w:pPr>
    </w:p>
    <w:p w14:paraId="0FC7499D" w14:textId="21C94D18" w:rsidR="003225CA" w:rsidRPr="003225CA" w:rsidRDefault="003225CA" w:rsidP="003225CA">
      <w:pPr>
        <w:rPr>
          <w:rFonts w:ascii="Arial" w:hAnsi="Arial" w:cs="Arial"/>
          <w:b/>
          <w:bCs/>
          <w:sz w:val="22"/>
          <w:szCs w:val="22"/>
        </w:rPr>
      </w:pPr>
      <w:r w:rsidRPr="003225CA">
        <w:rPr>
          <w:rFonts w:ascii="Arial" w:hAnsi="Arial" w:cs="Arial"/>
          <w:b/>
          <w:bCs/>
          <w:sz w:val="22"/>
          <w:szCs w:val="22"/>
        </w:rPr>
        <w:t xml:space="preserve">1. </w:t>
      </w:r>
      <w:r w:rsidR="00C37CFF">
        <w:rPr>
          <w:rFonts w:ascii="Arial" w:hAnsi="Arial" w:cs="Arial"/>
          <w:b/>
          <w:bCs/>
          <w:sz w:val="22"/>
          <w:szCs w:val="22"/>
        </w:rPr>
        <w:t>Introduction</w:t>
      </w:r>
    </w:p>
    <w:p w14:paraId="1C6147AA" w14:textId="77777777" w:rsidR="00D44917" w:rsidRPr="00D44917" w:rsidRDefault="00D44917" w:rsidP="00D44917">
      <w:pPr>
        <w:rPr>
          <w:rFonts w:ascii="Arial" w:hAnsi="Arial" w:cs="Arial"/>
          <w:sz w:val="22"/>
          <w:szCs w:val="22"/>
        </w:rPr>
      </w:pPr>
      <w:r w:rsidRPr="00D44917">
        <w:rPr>
          <w:rFonts w:ascii="Arial" w:hAnsi="Arial" w:cs="Arial"/>
          <w:sz w:val="22"/>
          <w:szCs w:val="22"/>
        </w:rPr>
        <w:t>The Equality Act 2010 (updated 2012) mandates that all schools and local authorities develop and implement plans to improve accessibility for disabled pupils.</w:t>
      </w:r>
    </w:p>
    <w:p w14:paraId="5B07099E" w14:textId="77777777" w:rsidR="00D44917" w:rsidRPr="00D44917" w:rsidRDefault="00D44917" w:rsidP="00D44917">
      <w:pPr>
        <w:rPr>
          <w:rFonts w:ascii="Arial" w:hAnsi="Arial" w:cs="Arial"/>
          <w:sz w:val="22"/>
          <w:szCs w:val="22"/>
        </w:rPr>
      </w:pPr>
      <w:r w:rsidRPr="00D44917">
        <w:rPr>
          <w:rFonts w:ascii="Arial" w:hAnsi="Arial" w:cs="Arial"/>
          <w:sz w:val="22"/>
          <w:szCs w:val="22"/>
        </w:rPr>
        <w:t>Since September 2002, schools—including independent schools—and local authorities must formulate accessibility strategies and plans to ensure inclusive environments.</w:t>
      </w:r>
    </w:p>
    <w:p w14:paraId="3808C977" w14:textId="75430CD6" w:rsidR="00D44917" w:rsidRPr="00D44917" w:rsidRDefault="004946EC" w:rsidP="00D44917">
      <w:pPr>
        <w:rPr>
          <w:rFonts w:ascii="Arial" w:hAnsi="Arial" w:cs="Arial"/>
          <w:sz w:val="22"/>
          <w:szCs w:val="22"/>
        </w:rPr>
      </w:pPr>
      <w:r>
        <w:rPr>
          <w:rFonts w:ascii="Arial" w:hAnsi="Arial" w:cs="Arial"/>
          <w:sz w:val="22"/>
          <w:szCs w:val="22"/>
        </w:rPr>
        <w:t>South Park Enterprise College</w:t>
      </w:r>
      <w:r w:rsidR="00D44917" w:rsidRPr="00D44917">
        <w:rPr>
          <w:rFonts w:ascii="Arial" w:hAnsi="Arial" w:cs="Arial"/>
          <w:sz w:val="22"/>
          <w:szCs w:val="22"/>
        </w:rPr>
        <w:t xml:space="preserve"> is committed to providing a fully accessible environment that values and includes all pupils, staff, parents/carers, and visitors, regardless of their educational, physical, sensory, social, spiritual, emotional, or cultural needs.</w:t>
      </w:r>
    </w:p>
    <w:p w14:paraId="4425B69E" w14:textId="77777777" w:rsidR="00D44917" w:rsidRPr="00D44917" w:rsidRDefault="00D44917" w:rsidP="00D44917">
      <w:pPr>
        <w:rPr>
          <w:rFonts w:ascii="Arial" w:hAnsi="Arial" w:cs="Arial"/>
          <w:sz w:val="22"/>
          <w:szCs w:val="22"/>
        </w:rPr>
      </w:pPr>
      <w:r w:rsidRPr="00D44917">
        <w:rPr>
          <w:rFonts w:ascii="Arial" w:hAnsi="Arial" w:cs="Arial"/>
          <w:sz w:val="22"/>
          <w:szCs w:val="22"/>
        </w:rPr>
        <w:t>We are dedicated to challenging attitudes towards disability and accessibility and fostering a culture of awareness, tolerance, and inclusion.</w:t>
      </w:r>
    </w:p>
    <w:p w14:paraId="75DBA3D0" w14:textId="2C0A9313" w:rsidR="00D44917" w:rsidRPr="00D44917" w:rsidRDefault="00D3297E" w:rsidP="00D44917">
      <w:pPr>
        <w:rPr>
          <w:rFonts w:ascii="Arial" w:hAnsi="Arial" w:cs="Arial"/>
          <w:sz w:val="22"/>
          <w:szCs w:val="22"/>
        </w:rPr>
      </w:pPr>
      <w:r>
        <w:rPr>
          <w:rFonts w:ascii="Arial" w:hAnsi="Arial" w:cs="Arial"/>
          <w:sz w:val="22"/>
          <w:szCs w:val="22"/>
        </w:rPr>
        <w:t>South Park Enterprise College</w:t>
      </w:r>
      <w:r w:rsidR="00E2648D">
        <w:rPr>
          <w:rFonts w:ascii="Arial" w:hAnsi="Arial" w:cs="Arial"/>
          <w:sz w:val="22"/>
          <w:szCs w:val="22"/>
        </w:rPr>
        <w:t xml:space="preserve"> </w:t>
      </w:r>
      <w:r w:rsidR="00D44917" w:rsidRPr="00D44917">
        <w:rPr>
          <w:rFonts w:ascii="Arial" w:hAnsi="Arial" w:cs="Arial"/>
          <w:sz w:val="22"/>
          <w:szCs w:val="22"/>
        </w:rPr>
        <w:t>maintains individual accessibility plans</w:t>
      </w:r>
      <w:r w:rsidR="00B606AE">
        <w:rPr>
          <w:rFonts w:ascii="Arial" w:hAnsi="Arial" w:cs="Arial"/>
          <w:sz w:val="22"/>
          <w:szCs w:val="22"/>
        </w:rPr>
        <w:t xml:space="preserve"> (appendix </w:t>
      </w:r>
      <w:r w:rsidR="0001773A">
        <w:rPr>
          <w:rFonts w:ascii="Arial" w:hAnsi="Arial" w:cs="Arial"/>
          <w:sz w:val="22"/>
          <w:szCs w:val="22"/>
        </w:rPr>
        <w:t>A</w:t>
      </w:r>
      <w:r w:rsidR="00B606AE">
        <w:rPr>
          <w:rFonts w:ascii="Arial" w:hAnsi="Arial" w:cs="Arial"/>
          <w:sz w:val="22"/>
          <w:szCs w:val="22"/>
        </w:rPr>
        <w:t>)</w:t>
      </w:r>
      <w:r w:rsidR="00D44917" w:rsidRPr="00D44917">
        <w:rPr>
          <w:rFonts w:ascii="Arial" w:hAnsi="Arial" w:cs="Arial"/>
          <w:sz w:val="22"/>
          <w:szCs w:val="22"/>
        </w:rPr>
        <w:t>, reviewed and updated every three years, tailored to the needs of our pupils.</w:t>
      </w:r>
    </w:p>
    <w:p w14:paraId="15C60F8F" w14:textId="752F8F0C" w:rsidR="003225CA" w:rsidRPr="003225CA" w:rsidRDefault="003225CA" w:rsidP="003225CA">
      <w:pPr>
        <w:rPr>
          <w:rFonts w:ascii="Arial" w:hAnsi="Arial" w:cs="Arial"/>
          <w:sz w:val="22"/>
          <w:szCs w:val="22"/>
        </w:rPr>
      </w:pPr>
      <w:r w:rsidRPr="003225CA">
        <w:rPr>
          <w:rFonts w:ascii="Arial" w:hAnsi="Arial" w:cs="Arial"/>
          <w:b/>
          <w:bCs/>
          <w:sz w:val="22"/>
          <w:szCs w:val="22"/>
        </w:rPr>
        <w:t xml:space="preserve">2. </w:t>
      </w:r>
      <w:r w:rsidR="00537A85">
        <w:rPr>
          <w:rFonts w:ascii="Arial" w:hAnsi="Arial" w:cs="Arial"/>
          <w:b/>
          <w:bCs/>
          <w:sz w:val="22"/>
          <w:szCs w:val="22"/>
        </w:rPr>
        <w:t>Aim and Scope</w:t>
      </w:r>
    </w:p>
    <w:p w14:paraId="20E0FC92" w14:textId="77777777" w:rsidR="00D64810" w:rsidRDefault="00D64810" w:rsidP="00832EF6">
      <w:pPr>
        <w:rPr>
          <w:rFonts w:ascii="Arial" w:hAnsi="Arial" w:cs="Arial"/>
          <w:sz w:val="22"/>
          <w:szCs w:val="22"/>
        </w:rPr>
      </w:pPr>
      <w:r w:rsidRPr="00D64810">
        <w:rPr>
          <w:rFonts w:ascii="Arial" w:hAnsi="Arial" w:cs="Arial"/>
          <w:sz w:val="22"/>
          <w:szCs w:val="22"/>
        </w:rPr>
        <w:t>This policy aims to create and maintain an inclusive educational environment for the entire school community, promoting ongoing awareness, tolerance, and inclusion.</w:t>
      </w:r>
    </w:p>
    <w:p w14:paraId="54CE50D6" w14:textId="6A3225CC" w:rsidR="00AE3C92" w:rsidRDefault="003225CA" w:rsidP="00832EF6">
      <w:pPr>
        <w:rPr>
          <w:rFonts w:ascii="Arial" w:hAnsi="Arial" w:cs="Arial"/>
          <w:sz w:val="22"/>
          <w:szCs w:val="22"/>
        </w:rPr>
      </w:pPr>
      <w:r w:rsidRPr="003225CA">
        <w:rPr>
          <w:rFonts w:ascii="Arial" w:hAnsi="Arial" w:cs="Arial"/>
          <w:b/>
          <w:bCs/>
          <w:sz w:val="22"/>
          <w:szCs w:val="22"/>
        </w:rPr>
        <w:t xml:space="preserve">3. </w:t>
      </w:r>
      <w:r w:rsidR="0010330E">
        <w:rPr>
          <w:rFonts w:ascii="Arial" w:hAnsi="Arial" w:cs="Arial"/>
          <w:b/>
          <w:bCs/>
          <w:sz w:val="22"/>
          <w:szCs w:val="22"/>
        </w:rPr>
        <w:t>Definitions and Abbreviations</w:t>
      </w:r>
    </w:p>
    <w:p w14:paraId="1AD545BD" w14:textId="77777777" w:rsidR="00D64810" w:rsidRPr="00D64810" w:rsidRDefault="00D64810" w:rsidP="00D64810">
      <w:pPr>
        <w:rPr>
          <w:rFonts w:ascii="Arial" w:hAnsi="Arial" w:cs="Arial"/>
          <w:sz w:val="22"/>
          <w:szCs w:val="22"/>
        </w:rPr>
      </w:pPr>
      <w:r w:rsidRPr="00D64810">
        <w:rPr>
          <w:rFonts w:ascii="Arial" w:hAnsi="Arial" w:cs="Arial"/>
          <w:sz w:val="22"/>
          <w:szCs w:val="22"/>
        </w:rPr>
        <w:t>The Disability Discrimination Act (2005) defines disability as a physical or mental impairment that has a substantial and long-term adverse effect on the ability to carry out normal day-to-day activities.</w:t>
      </w:r>
    </w:p>
    <w:p w14:paraId="02E133B0" w14:textId="77777777" w:rsidR="00D64810" w:rsidRPr="00D64810" w:rsidRDefault="00D64810" w:rsidP="00D64810">
      <w:pPr>
        <w:rPr>
          <w:rFonts w:ascii="Arial" w:hAnsi="Arial" w:cs="Arial"/>
          <w:sz w:val="22"/>
          <w:szCs w:val="22"/>
        </w:rPr>
      </w:pPr>
      <w:r w:rsidRPr="00D64810">
        <w:rPr>
          <w:rFonts w:ascii="Arial" w:hAnsi="Arial" w:cs="Arial"/>
          <w:sz w:val="22"/>
          <w:szCs w:val="22"/>
        </w:rPr>
        <w:t>This includes sensory impairments (such as sight or hearing loss) and mental illnesses that are clinically recognised (for example, medically diagnosed Attention Deficit Hyperactivity Disorder).</w:t>
      </w:r>
    </w:p>
    <w:p w14:paraId="14889A1E" w14:textId="77777777" w:rsidR="00D64810" w:rsidRDefault="00D64810" w:rsidP="00D64810">
      <w:pPr>
        <w:rPr>
          <w:rFonts w:ascii="Arial" w:hAnsi="Arial" w:cs="Arial"/>
          <w:sz w:val="22"/>
          <w:szCs w:val="22"/>
        </w:rPr>
      </w:pPr>
      <w:r w:rsidRPr="00D64810">
        <w:rPr>
          <w:rFonts w:ascii="Arial" w:hAnsi="Arial" w:cs="Arial"/>
          <w:sz w:val="22"/>
          <w:szCs w:val="22"/>
        </w:rPr>
        <w:t>Not all disabled pupils have Special Educational Needs (SEN), and not all pupils with SEN have disabilities under this legislation. Many pupils may have an Education, Health and Care Plan (EHCP) or an Individual Development Plan (IDP in Wales).</w:t>
      </w:r>
    </w:p>
    <w:p w14:paraId="37DA1A3B" w14:textId="77777777" w:rsidR="00AE619E" w:rsidRDefault="00AE619E" w:rsidP="00D64810">
      <w:pPr>
        <w:rPr>
          <w:rFonts w:ascii="Arial" w:hAnsi="Arial" w:cs="Arial"/>
          <w:sz w:val="22"/>
          <w:szCs w:val="22"/>
        </w:rPr>
      </w:pPr>
    </w:p>
    <w:p w14:paraId="6F83E80A" w14:textId="77777777" w:rsidR="00AE619E" w:rsidRDefault="00AE619E" w:rsidP="00D64810">
      <w:pPr>
        <w:rPr>
          <w:rFonts w:ascii="Arial" w:hAnsi="Arial" w:cs="Arial"/>
          <w:sz w:val="22"/>
          <w:szCs w:val="22"/>
        </w:rPr>
      </w:pPr>
    </w:p>
    <w:p w14:paraId="1CD6E914" w14:textId="77777777" w:rsidR="00AE619E" w:rsidRPr="00D64810" w:rsidRDefault="00AE619E" w:rsidP="00D64810">
      <w:pPr>
        <w:rPr>
          <w:rFonts w:ascii="Arial" w:hAnsi="Arial" w:cs="Arial"/>
          <w:sz w:val="22"/>
          <w:szCs w:val="22"/>
        </w:rPr>
      </w:pPr>
    </w:p>
    <w:p w14:paraId="7EA42581" w14:textId="77777777" w:rsidR="00743155" w:rsidRPr="00743155" w:rsidRDefault="003225CA" w:rsidP="00743155">
      <w:pPr>
        <w:rPr>
          <w:rFonts w:ascii="Arial" w:hAnsi="Arial" w:cs="Arial"/>
          <w:b/>
          <w:bCs/>
          <w:sz w:val="22"/>
          <w:szCs w:val="22"/>
        </w:rPr>
      </w:pPr>
      <w:r w:rsidRPr="003225CA">
        <w:rPr>
          <w:rFonts w:ascii="Arial" w:hAnsi="Arial" w:cs="Arial"/>
          <w:b/>
          <w:bCs/>
          <w:sz w:val="22"/>
          <w:szCs w:val="22"/>
        </w:rPr>
        <w:lastRenderedPageBreak/>
        <w:t xml:space="preserve">4. </w:t>
      </w:r>
      <w:r w:rsidR="00743155" w:rsidRPr="00743155">
        <w:rPr>
          <w:rFonts w:ascii="Arial" w:hAnsi="Arial" w:cs="Arial"/>
          <w:b/>
          <w:bCs/>
          <w:sz w:val="22"/>
          <w:szCs w:val="22"/>
        </w:rPr>
        <w:t>Policy Content</w:t>
      </w:r>
    </w:p>
    <w:p w14:paraId="7A3FAF0F" w14:textId="77777777" w:rsidR="00743155" w:rsidRPr="00743155" w:rsidRDefault="00743155" w:rsidP="00743155">
      <w:pPr>
        <w:rPr>
          <w:rFonts w:ascii="Arial" w:hAnsi="Arial" w:cs="Arial"/>
          <w:b/>
          <w:bCs/>
          <w:sz w:val="22"/>
          <w:szCs w:val="22"/>
        </w:rPr>
      </w:pPr>
      <w:r w:rsidRPr="00743155">
        <w:rPr>
          <w:rFonts w:ascii="Arial" w:hAnsi="Arial" w:cs="Arial"/>
          <w:b/>
          <w:bCs/>
          <w:sz w:val="22"/>
          <w:szCs w:val="22"/>
        </w:rPr>
        <w:t>4.1 Improving Access to the Physical Environment</w:t>
      </w:r>
    </w:p>
    <w:p w14:paraId="782BD38C" w14:textId="0B7B9D32" w:rsidR="00743155" w:rsidRPr="00743155" w:rsidRDefault="00743155" w:rsidP="00743155">
      <w:pPr>
        <w:rPr>
          <w:rFonts w:ascii="Arial" w:hAnsi="Arial" w:cs="Arial"/>
          <w:sz w:val="22"/>
          <w:szCs w:val="22"/>
        </w:rPr>
      </w:pPr>
      <w:r w:rsidRPr="00743155">
        <w:rPr>
          <w:rFonts w:ascii="Arial" w:hAnsi="Arial" w:cs="Arial"/>
          <w:sz w:val="22"/>
          <w:szCs w:val="22"/>
        </w:rPr>
        <w:t xml:space="preserve">We commit to enhancing the physical environment of </w:t>
      </w:r>
      <w:r w:rsidR="004F56C6">
        <w:rPr>
          <w:rFonts w:ascii="Arial" w:hAnsi="Arial" w:cs="Arial"/>
          <w:sz w:val="22"/>
          <w:szCs w:val="22"/>
        </w:rPr>
        <w:t>South Park Enterprise College</w:t>
      </w:r>
      <w:r w:rsidRPr="00743155">
        <w:rPr>
          <w:rFonts w:ascii="Arial" w:hAnsi="Arial" w:cs="Arial"/>
          <w:sz w:val="22"/>
          <w:szCs w:val="22"/>
        </w:rPr>
        <w:t>, including visual, acoustic, and physical aspects, to meet the needs of disabled pupils. Reasonable adjustments may include sensory adaptations, assistive technologies, and differentiated communication methods.</w:t>
      </w:r>
    </w:p>
    <w:p w14:paraId="445FA0DD" w14:textId="77777777" w:rsidR="00743155" w:rsidRPr="00743155" w:rsidRDefault="00743155" w:rsidP="00743155">
      <w:pPr>
        <w:rPr>
          <w:rFonts w:ascii="Arial" w:hAnsi="Arial" w:cs="Arial"/>
          <w:sz w:val="22"/>
          <w:szCs w:val="22"/>
        </w:rPr>
      </w:pPr>
      <w:r w:rsidRPr="00743155">
        <w:rPr>
          <w:rFonts w:ascii="Arial" w:hAnsi="Arial" w:cs="Arial"/>
          <w:sz w:val="22"/>
          <w:szCs w:val="22"/>
        </w:rPr>
        <w:t>All new buildings comply with Building Regulations and the Education (School Premises) Regulations (2012) to ensure physical accessibility.</w:t>
      </w:r>
    </w:p>
    <w:p w14:paraId="23AB13A1" w14:textId="77777777" w:rsidR="00743155" w:rsidRPr="00743155" w:rsidRDefault="00743155" w:rsidP="00743155">
      <w:pPr>
        <w:rPr>
          <w:rFonts w:ascii="Arial" w:hAnsi="Arial" w:cs="Arial"/>
          <w:b/>
          <w:bCs/>
          <w:sz w:val="22"/>
          <w:szCs w:val="22"/>
        </w:rPr>
      </w:pPr>
      <w:r w:rsidRPr="00743155">
        <w:rPr>
          <w:rFonts w:ascii="Arial" w:hAnsi="Arial" w:cs="Arial"/>
          <w:b/>
          <w:bCs/>
          <w:sz w:val="22"/>
          <w:szCs w:val="22"/>
        </w:rPr>
        <w:t>4.2 Increasing Access to the Curriculum</w:t>
      </w:r>
    </w:p>
    <w:p w14:paraId="751CDD0E" w14:textId="77777777" w:rsidR="00743155" w:rsidRPr="00743155" w:rsidRDefault="00743155" w:rsidP="00743155">
      <w:pPr>
        <w:rPr>
          <w:rFonts w:ascii="Arial" w:hAnsi="Arial" w:cs="Arial"/>
          <w:sz w:val="22"/>
          <w:szCs w:val="22"/>
        </w:rPr>
      </w:pPr>
      <w:r w:rsidRPr="00743155">
        <w:rPr>
          <w:rFonts w:ascii="Arial" w:hAnsi="Arial" w:cs="Arial"/>
          <w:sz w:val="22"/>
          <w:szCs w:val="22"/>
        </w:rPr>
        <w:t>Access to the curriculum encompasses teaching and learning as well as extracurricular activities such as after-school clubs, leisure, sports, cultural events, and school visits.</w:t>
      </w:r>
    </w:p>
    <w:p w14:paraId="6F594C8E" w14:textId="77777777" w:rsidR="00743155" w:rsidRPr="00743155" w:rsidRDefault="00743155" w:rsidP="00743155">
      <w:pPr>
        <w:rPr>
          <w:rFonts w:ascii="Arial" w:hAnsi="Arial" w:cs="Arial"/>
          <w:sz w:val="22"/>
          <w:szCs w:val="22"/>
        </w:rPr>
      </w:pPr>
      <w:r w:rsidRPr="00743155">
        <w:rPr>
          <w:rFonts w:ascii="Arial" w:hAnsi="Arial" w:cs="Arial"/>
          <w:sz w:val="22"/>
          <w:szCs w:val="22"/>
        </w:rPr>
        <w:t>We tailor accessibility planning to pupils with EHCPs and complex needs to ensure full participation.</w:t>
      </w:r>
    </w:p>
    <w:p w14:paraId="4FDAE822" w14:textId="77777777" w:rsidR="00743155" w:rsidRPr="00743155" w:rsidRDefault="00743155" w:rsidP="00743155">
      <w:pPr>
        <w:rPr>
          <w:rFonts w:ascii="Arial" w:hAnsi="Arial" w:cs="Arial"/>
          <w:b/>
          <w:bCs/>
          <w:sz w:val="22"/>
          <w:szCs w:val="22"/>
        </w:rPr>
      </w:pPr>
      <w:r w:rsidRPr="00743155">
        <w:rPr>
          <w:rFonts w:ascii="Arial" w:hAnsi="Arial" w:cs="Arial"/>
          <w:b/>
          <w:bCs/>
          <w:sz w:val="22"/>
          <w:szCs w:val="22"/>
        </w:rPr>
        <w:t>4.3 Improving Delivery of Written Information</w:t>
      </w:r>
    </w:p>
    <w:p w14:paraId="1C0846A2" w14:textId="77777777" w:rsidR="00743155" w:rsidRPr="00743155" w:rsidRDefault="00743155" w:rsidP="00743155">
      <w:pPr>
        <w:rPr>
          <w:rFonts w:ascii="Arial" w:hAnsi="Arial" w:cs="Arial"/>
          <w:sz w:val="22"/>
          <w:szCs w:val="22"/>
        </w:rPr>
      </w:pPr>
      <w:r w:rsidRPr="00743155">
        <w:rPr>
          <w:rFonts w:ascii="Arial" w:hAnsi="Arial" w:cs="Arial"/>
          <w:sz w:val="22"/>
          <w:szCs w:val="22"/>
        </w:rPr>
        <w:t>We ensure that written materials provided to pupils are available in formats suitable to their abilities and needs, delivered within reasonable timescales.</w:t>
      </w:r>
    </w:p>
    <w:p w14:paraId="048A6602" w14:textId="77777777" w:rsidR="00743155" w:rsidRPr="00743155" w:rsidRDefault="00743155" w:rsidP="00743155">
      <w:pPr>
        <w:rPr>
          <w:rFonts w:ascii="Arial" w:hAnsi="Arial" w:cs="Arial"/>
          <w:sz w:val="22"/>
          <w:szCs w:val="22"/>
        </w:rPr>
      </w:pPr>
      <w:r w:rsidRPr="00743155">
        <w:rPr>
          <w:rFonts w:ascii="Arial" w:hAnsi="Arial" w:cs="Arial"/>
          <w:sz w:val="22"/>
          <w:szCs w:val="22"/>
        </w:rPr>
        <w:t>Local authorities and schools review and revise accessibility strategies and plans regularly, prioritising resources for effective implementation.</w:t>
      </w:r>
    </w:p>
    <w:p w14:paraId="7F359D1C" w14:textId="3E68A18B" w:rsidR="003225CA" w:rsidRPr="003225CA" w:rsidRDefault="003225CA" w:rsidP="00743155">
      <w:pPr>
        <w:rPr>
          <w:rFonts w:ascii="Arial" w:hAnsi="Arial" w:cs="Arial"/>
          <w:sz w:val="22"/>
          <w:szCs w:val="22"/>
        </w:rPr>
      </w:pPr>
      <w:r w:rsidRPr="003225CA">
        <w:rPr>
          <w:rFonts w:ascii="Arial" w:hAnsi="Arial" w:cs="Arial"/>
          <w:b/>
          <w:bCs/>
          <w:sz w:val="22"/>
          <w:szCs w:val="22"/>
        </w:rPr>
        <w:t xml:space="preserve">5. </w:t>
      </w:r>
      <w:r w:rsidR="00B22EE9">
        <w:rPr>
          <w:rFonts w:ascii="Arial" w:hAnsi="Arial" w:cs="Arial"/>
          <w:b/>
          <w:bCs/>
          <w:sz w:val="22"/>
          <w:szCs w:val="22"/>
        </w:rPr>
        <w:t>Responsibilities</w:t>
      </w:r>
    </w:p>
    <w:p w14:paraId="05C66152" w14:textId="2ECA3FEE" w:rsidR="00BD2EDA" w:rsidRPr="00B22EE9" w:rsidRDefault="00B22EE9" w:rsidP="003225CA">
      <w:pPr>
        <w:rPr>
          <w:rFonts w:ascii="Arial" w:hAnsi="Arial" w:cs="Arial"/>
          <w:sz w:val="22"/>
          <w:szCs w:val="22"/>
        </w:rPr>
      </w:pPr>
      <w:r w:rsidRPr="00B22EE9">
        <w:rPr>
          <w:rFonts w:ascii="Arial" w:hAnsi="Arial" w:cs="Arial"/>
          <w:sz w:val="22"/>
          <w:szCs w:val="22"/>
        </w:rPr>
        <w:t>The Head</w:t>
      </w:r>
      <w:r>
        <w:rPr>
          <w:rFonts w:ascii="Arial" w:hAnsi="Arial" w:cs="Arial"/>
          <w:sz w:val="22"/>
          <w:szCs w:val="22"/>
        </w:rPr>
        <w:t>t</w:t>
      </w:r>
      <w:r w:rsidRPr="00B22EE9">
        <w:rPr>
          <w:rFonts w:ascii="Arial" w:hAnsi="Arial" w:cs="Arial"/>
          <w:sz w:val="22"/>
          <w:szCs w:val="22"/>
        </w:rPr>
        <w:t xml:space="preserve">eacher, teaching staff, agency staff, and all personnel working within or supporting </w:t>
      </w:r>
      <w:r w:rsidR="00D8330E">
        <w:rPr>
          <w:rFonts w:ascii="Arial" w:hAnsi="Arial" w:cs="Arial"/>
          <w:sz w:val="22"/>
          <w:szCs w:val="22"/>
        </w:rPr>
        <w:t>South Park Enterprise College</w:t>
      </w:r>
      <w:r w:rsidRPr="00B22EE9">
        <w:rPr>
          <w:rFonts w:ascii="Arial" w:hAnsi="Arial" w:cs="Arial"/>
          <w:sz w:val="22"/>
          <w:szCs w:val="22"/>
        </w:rPr>
        <w:t xml:space="preserve"> share responsibility for implementing this policy.</w:t>
      </w:r>
    </w:p>
    <w:p w14:paraId="7BFD5404" w14:textId="0321D63B" w:rsidR="003225CA" w:rsidRPr="003225CA" w:rsidRDefault="000C338C" w:rsidP="003225CA">
      <w:pPr>
        <w:rPr>
          <w:rFonts w:ascii="Arial" w:hAnsi="Arial" w:cs="Arial"/>
          <w:sz w:val="22"/>
          <w:szCs w:val="22"/>
        </w:rPr>
      </w:pPr>
      <w:r>
        <w:rPr>
          <w:rFonts w:ascii="Arial" w:hAnsi="Arial" w:cs="Arial"/>
          <w:b/>
          <w:bCs/>
          <w:sz w:val="22"/>
          <w:szCs w:val="22"/>
        </w:rPr>
        <w:t xml:space="preserve">6. </w:t>
      </w:r>
      <w:r w:rsidR="00B22EE9">
        <w:rPr>
          <w:rFonts w:ascii="Arial" w:hAnsi="Arial" w:cs="Arial"/>
          <w:b/>
          <w:bCs/>
          <w:sz w:val="22"/>
          <w:szCs w:val="22"/>
        </w:rPr>
        <w:t>Training Requirements</w:t>
      </w:r>
    </w:p>
    <w:p w14:paraId="42F4CE6E" w14:textId="3886907E" w:rsidR="007C02D3" w:rsidRPr="007C02D3" w:rsidRDefault="00B22EE9" w:rsidP="007C02D3">
      <w:pPr>
        <w:rPr>
          <w:rFonts w:ascii="Arial" w:hAnsi="Arial" w:cs="Arial"/>
          <w:sz w:val="22"/>
          <w:szCs w:val="22"/>
        </w:rPr>
      </w:pPr>
      <w:r w:rsidRPr="007C02D3">
        <w:rPr>
          <w:rFonts w:ascii="Arial" w:hAnsi="Arial" w:cs="Arial"/>
          <w:sz w:val="22"/>
          <w:szCs w:val="22"/>
        </w:rPr>
        <w:t>The Head</w:t>
      </w:r>
      <w:r w:rsidR="007C02D3">
        <w:rPr>
          <w:rFonts w:ascii="Arial" w:hAnsi="Arial" w:cs="Arial"/>
          <w:sz w:val="22"/>
          <w:szCs w:val="22"/>
        </w:rPr>
        <w:t>t</w:t>
      </w:r>
      <w:r w:rsidRPr="007C02D3">
        <w:rPr>
          <w:rFonts w:ascii="Arial" w:hAnsi="Arial" w:cs="Arial"/>
          <w:sz w:val="22"/>
          <w:szCs w:val="22"/>
        </w:rPr>
        <w:t>eacher ensures that all staff receive induction training on this policy and ongoing professional development related to accessibility and inclusion.</w:t>
      </w:r>
    </w:p>
    <w:p w14:paraId="02DD6C0C" w14:textId="77777777" w:rsidR="007C02D3" w:rsidRDefault="00E732FF" w:rsidP="003225CA">
      <w:pPr>
        <w:rPr>
          <w:rFonts w:ascii="Arial" w:hAnsi="Arial" w:cs="Arial"/>
          <w:b/>
          <w:bCs/>
          <w:sz w:val="22"/>
          <w:szCs w:val="22"/>
        </w:rPr>
      </w:pPr>
      <w:r>
        <w:rPr>
          <w:rFonts w:ascii="Arial" w:hAnsi="Arial" w:cs="Arial"/>
          <w:b/>
          <w:bCs/>
          <w:sz w:val="22"/>
          <w:szCs w:val="22"/>
        </w:rPr>
        <w:t xml:space="preserve">7. </w:t>
      </w:r>
      <w:r w:rsidR="007C02D3">
        <w:rPr>
          <w:rFonts w:ascii="Arial" w:hAnsi="Arial" w:cs="Arial"/>
          <w:b/>
          <w:bCs/>
          <w:sz w:val="22"/>
          <w:szCs w:val="22"/>
        </w:rPr>
        <w:t>Equality Impact</w:t>
      </w:r>
    </w:p>
    <w:p w14:paraId="026CCF82" w14:textId="77777777" w:rsidR="007C02D3" w:rsidRPr="007C02D3" w:rsidRDefault="007C02D3" w:rsidP="007C02D3">
      <w:pPr>
        <w:rPr>
          <w:rFonts w:ascii="Arial" w:hAnsi="Arial" w:cs="Arial"/>
          <w:sz w:val="22"/>
          <w:szCs w:val="22"/>
        </w:rPr>
      </w:pPr>
      <w:r w:rsidRPr="007C02D3">
        <w:rPr>
          <w:rFonts w:ascii="Arial" w:hAnsi="Arial" w:cs="Arial"/>
          <w:sz w:val="22"/>
          <w:szCs w:val="22"/>
        </w:rPr>
        <w:t>All staff and stakeholders must comply with this policy and demonstrate sensitivity and competence regarding diversity in race, faith, age, gender, disability, and sexual orientation.</w:t>
      </w:r>
    </w:p>
    <w:p w14:paraId="23616DFE" w14:textId="655DDA9D" w:rsidR="007C02D3" w:rsidRPr="007C02D3" w:rsidRDefault="007C02D3" w:rsidP="007C02D3">
      <w:pPr>
        <w:rPr>
          <w:rFonts w:ascii="Arial" w:hAnsi="Arial" w:cs="Arial"/>
          <w:sz w:val="22"/>
          <w:szCs w:val="22"/>
        </w:rPr>
      </w:pPr>
      <w:r w:rsidRPr="007C02D3">
        <w:rPr>
          <w:rFonts w:ascii="Arial" w:hAnsi="Arial" w:cs="Arial"/>
          <w:sz w:val="22"/>
          <w:szCs w:val="22"/>
        </w:rPr>
        <w:t xml:space="preserve">If any individual or group believes they are disadvantaged by this policy, they should contact their line manager. </w:t>
      </w:r>
      <w:r w:rsidR="00124E2B">
        <w:rPr>
          <w:rFonts w:ascii="Arial" w:hAnsi="Arial" w:cs="Arial"/>
          <w:sz w:val="22"/>
          <w:szCs w:val="22"/>
        </w:rPr>
        <w:t>South Park Enterprise College</w:t>
      </w:r>
      <w:r w:rsidRPr="007C02D3">
        <w:rPr>
          <w:rFonts w:ascii="Arial" w:hAnsi="Arial" w:cs="Arial"/>
          <w:sz w:val="22"/>
          <w:szCs w:val="22"/>
        </w:rPr>
        <w:t xml:space="preserve"> and Keys Group will respond proactively to such concerns.</w:t>
      </w:r>
    </w:p>
    <w:p w14:paraId="01ADEF0B" w14:textId="77777777" w:rsidR="0064436D" w:rsidRDefault="0064436D">
      <w:pPr>
        <w:rPr>
          <w:rFonts w:ascii="Arial" w:hAnsi="Arial" w:cs="Arial"/>
          <w:sz w:val="22"/>
          <w:szCs w:val="22"/>
        </w:rPr>
      </w:pPr>
      <w:r>
        <w:rPr>
          <w:rFonts w:ascii="Arial" w:hAnsi="Arial" w:cs="Arial"/>
          <w:sz w:val="22"/>
          <w:szCs w:val="22"/>
        </w:rPr>
        <w:br w:type="page"/>
      </w:r>
    </w:p>
    <w:p w14:paraId="52C4F7A0" w14:textId="2203AA6D" w:rsidR="003225CA" w:rsidRPr="003225CA" w:rsidRDefault="003225CA" w:rsidP="003225CA">
      <w:pPr>
        <w:rPr>
          <w:rFonts w:ascii="Arial" w:hAnsi="Arial" w:cs="Arial"/>
          <w:sz w:val="22"/>
          <w:szCs w:val="22"/>
        </w:rPr>
      </w:pPr>
      <w:r w:rsidRPr="003225CA">
        <w:rPr>
          <w:rFonts w:ascii="Arial" w:hAnsi="Arial" w:cs="Arial"/>
          <w:b/>
          <w:bCs/>
          <w:sz w:val="22"/>
          <w:szCs w:val="22"/>
        </w:rPr>
        <w:lastRenderedPageBreak/>
        <w:t>Appendices</w:t>
      </w:r>
      <w:r w:rsidR="004A7BB1" w:rsidRPr="004A7BB1">
        <w:rPr>
          <w:rFonts w:ascii="Arial" w:hAnsi="Arial" w:cs="Arial"/>
          <w:b/>
          <w:bCs/>
          <w:sz w:val="22"/>
          <w:szCs w:val="22"/>
        </w:rPr>
        <w:t xml:space="preserve"> – Procedures and Localisation of Policy</w:t>
      </w:r>
    </w:p>
    <w:p w14:paraId="783F8F72" w14:textId="77777777" w:rsidR="006B6EEB" w:rsidRPr="006B6EEB" w:rsidRDefault="006B6EEB" w:rsidP="006B6EEB">
      <w:pPr>
        <w:rPr>
          <w:rFonts w:ascii="Arial" w:hAnsi="Arial" w:cs="Arial"/>
          <w:b/>
          <w:bCs/>
          <w:sz w:val="22"/>
          <w:szCs w:val="22"/>
        </w:rPr>
      </w:pPr>
      <w:r w:rsidRPr="006B6EEB">
        <w:rPr>
          <w:rFonts w:ascii="Arial" w:hAnsi="Arial" w:cs="Arial"/>
          <w:b/>
          <w:bCs/>
          <w:sz w:val="22"/>
          <w:szCs w:val="22"/>
        </w:rPr>
        <w:t>Appendix A – Accessibility Plan Template</w:t>
      </w:r>
    </w:p>
    <w:tbl>
      <w:tblPr>
        <w:tblW w:w="10212" w:type="dxa"/>
        <w:tblBorders>
          <w:top w:val="single" w:sz="12" w:space="0" w:color="343541"/>
          <w:left w:val="single" w:sz="12" w:space="0" w:color="343541"/>
          <w:bottom w:val="single" w:sz="12" w:space="0" w:color="343541"/>
          <w:right w:val="single" w:sz="12" w:space="0" w:color="343541"/>
        </w:tblBorders>
        <w:shd w:val="clear" w:color="auto" w:fill="FFFFFF"/>
        <w:tblCellMar>
          <w:top w:w="15" w:type="dxa"/>
          <w:left w:w="15" w:type="dxa"/>
          <w:bottom w:w="15" w:type="dxa"/>
          <w:right w:w="15" w:type="dxa"/>
        </w:tblCellMar>
        <w:tblLook w:val="04A0" w:firstRow="1" w:lastRow="0" w:firstColumn="1" w:lastColumn="0" w:noHBand="0" w:noVBand="1"/>
      </w:tblPr>
      <w:tblGrid>
        <w:gridCol w:w="1823"/>
        <w:gridCol w:w="3230"/>
        <w:gridCol w:w="1895"/>
        <w:gridCol w:w="1511"/>
        <w:gridCol w:w="1753"/>
      </w:tblGrid>
      <w:tr w:rsidR="006B6EEB" w:rsidRPr="006B6EEB" w14:paraId="536B1997" w14:textId="77777777" w:rsidTr="006B6EEB">
        <w:trPr>
          <w:trHeight w:val="740"/>
          <w:tblHeader/>
        </w:trPr>
        <w:tc>
          <w:tcPr>
            <w:tcW w:w="0" w:type="auto"/>
            <w:shd w:val="clear" w:color="auto" w:fill="FFFFFF"/>
            <w:tcMar>
              <w:top w:w="225" w:type="dxa"/>
              <w:left w:w="225" w:type="dxa"/>
              <w:bottom w:w="225" w:type="dxa"/>
              <w:right w:w="225" w:type="dxa"/>
            </w:tcMar>
            <w:hideMark/>
          </w:tcPr>
          <w:p w14:paraId="396F08FE" w14:textId="77777777" w:rsidR="006B6EEB" w:rsidRPr="006B6EEB" w:rsidRDefault="006B6EEB" w:rsidP="006B6EEB">
            <w:pPr>
              <w:rPr>
                <w:rFonts w:ascii="Arial" w:hAnsi="Arial" w:cs="Arial"/>
                <w:b/>
                <w:bCs/>
                <w:sz w:val="22"/>
                <w:szCs w:val="22"/>
              </w:rPr>
            </w:pPr>
            <w:r w:rsidRPr="006B6EEB">
              <w:rPr>
                <w:rFonts w:ascii="Arial" w:hAnsi="Arial" w:cs="Arial"/>
                <w:b/>
                <w:bCs/>
                <w:sz w:val="22"/>
                <w:szCs w:val="22"/>
              </w:rPr>
              <w:t>Objective</w:t>
            </w:r>
          </w:p>
        </w:tc>
        <w:tc>
          <w:tcPr>
            <w:tcW w:w="0" w:type="auto"/>
            <w:shd w:val="clear" w:color="auto" w:fill="FFFFFF"/>
            <w:tcMar>
              <w:top w:w="225" w:type="dxa"/>
              <w:left w:w="225" w:type="dxa"/>
              <w:bottom w:w="225" w:type="dxa"/>
              <w:right w:w="225" w:type="dxa"/>
            </w:tcMar>
            <w:hideMark/>
          </w:tcPr>
          <w:p w14:paraId="73B8C66C" w14:textId="77777777" w:rsidR="006B6EEB" w:rsidRPr="006B6EEB" w:rsidRDefault="006B6EEB" w:rsidP="006B6EEB">
            <w:pPr>
              <w:rPr>
                <w:rFonts w:ascii="Arial" w:hAnsi="Arial" w:cs="Arial"/>
                <w:b/>
                <w:bCs/>
                <w:sz w:val="22"/>
                <w:szCs w:val="22"/>
              </w:rPr>
            </w:pPr>
            <w:r w:rsidRPr="006B6EEB">
              <w:rPr>
                <w:rFonts w:ascii="Arial" w:hAnsi="Arial" w:cs="Arial"/>
                <w:b/>
                <w:bCs/>
                <w:sz w:val="22"/>
                <w:szCs w:val="22"/>
              </w:rPr>
              <w:t>Actions/Strategies</w:t>
            </w:r>
          </w:p>
        </w:tc>
        <w:tc>
          <w:tcPr>
            <w:tcW w:w="0" w:type="auto"/>
            <w:shd w:val="clear" w:color="auto" w:fill="FFFFFF"/>
            <w:tcMar>
              <w:top w:w="225" w:type="dxa"/>
              <w:left w:w="225" w:type="dxa"/>
              <w:bottom w:w="225" w:type="dxa"/>
              <w:right w:w="225" w:type="dxa"/>
            </w:tcMar>
            <w:hideMark/>
          </w:tcPr>
          <w:p w14:paraId="12A10863" w14:textId="77777777" w:rsidR="006B6EEB" w:rsidRPr="006B6EEB" w:rsidRDefault="006B6EEB" w:rsidP="006B6EEB">
            <w:pPr>
              <w:rPr>
                <w:rFonts w:ascii="Arial" w:hAnsi="Arial" w:cs="Arial"/>
                <w:b/>
                <w:bCs/>
                <w:sz w:val="22"/>
                <w:szCs w:val="22"/>
              </w:rPr>
            </w:pPr>
            <w:r w:rsidRPr="006B6EEB">
              <w:rPr>
                <w:rFonts w:ascii="Arial" w:hAnsi="Arial" w:cs="Arial"/>
                <w:b/>
                <w:bCs/>
                <w:sz w:val="22"/>
                <w:szCs w:val="22"/>
              </w:rPr>
              <w:t>Responsible Person(s)</w:t>
            </w:r>
          </w:p>
        </w:tc>
        <w:tc>
          <w:tcPr>
            <w:tcW w:w="0" w:type="auto"/>
            <w:shd w:val="clear" w:color="auto" w:fill="FFFFFF"/>
            <w:tcMar>
              <w:top w:w="225" w:type="dxa"/>
              <w:left w:w="225" w:type="dxa"/>
              <w:bottom w:w="225" w:type="dxa"/>
              <w:right w:w="225" w:type="dxa"/>
            </w:tcMar>
            <w:hideMark/>
          </w:tcPr>
          <w:p w14:paraId="46CB67DA" w14:textId="77777777" w:rsidR="006B6EEB" w:rsidRPr="006B6EEB" w:rsidRDefault="006B6EEB" w:rsidP="006B6EEB">
            <w:pPr>
              <w:rPr>
                <w:rFonts w:ascii="Arial" w:hAnsi="Arial" w:cs="Arial"/>
                <w:b/>
                <w:bCs/>
                <w:sz w:val="22"/>
                <w:szCs w:val="22"/>
              </w:rPr>
            </w:pPr>
            <w:r w:rsidRPr="006B6EEB">
              <w:rPr>
                <w:rFonts w:ascii="Arial" w:hAnsi="Arial" w:cs="Arial"/>
                <w:b/>
                <w:bCs/>
                <w:sz w:val="22"/>
                <w:szCs w:val="22"/>
              </w:rPr>
              <w:t>Timescale</w:t>
            </w:r>
          </w:p>
        </w:tc>
        <w:tc>
          <w:tcPr>
            <w:tcW w:w="0" w:type="auto"/>
            <w:shd w:val="clear" w:color="auto" w:fill="FFFFFF"/>
            <w:tcMar>
              <w:top w:w="225" w:type="dxa"/>
              <w:left w:w="225" w:type="dxa"/>
              <w:bottom w:w="225" w:type="dxa"/>
              <w:right w:w="225" w:type="dxa"/>
            </w:tcMar>
            <w:hideMark/>
          </w:tcPr>
          <w:p w14:paraId="045BDE48" w14:textId="77777777" w:rsidR="006B6EEB" w:rsidRPr="006B6EEB" w:rsidRDefault="006B6EEB" w:rsidP="006B6EEB">
            <w:pPr>
              <w:rPr>
                <w:rFonts w:ascii="Arial" w:hAnsi="Arial" w:cs="Arial"/>
                <w:b/>
                <w:bCs/>
                <w:sz w:val="22"/>
                <w:szCs w:val="22"/>
              </w:rPr>
            </w:pPr>
            <w:r w:rsidRPr="006B6EEB">
              <w:rPr>
                <w:rFonts w:ascii="Arial" w:hAnsi="Arial" w:cs="Arial"/>
                <w:b/>
                <w:bCs/>
                <w:sz w:val="22"/>
                <w:szCs w:val="22"/>
              </w:rPr>
              <w:t>Success Criteria</w:t>
            </w:r>
          </w:p>
        </w:tc>
      </w:tr>
      <w:tr w:rsidR="006B6EEB" w:rsidRPr="006B6EEB" w14:paraId="69176226" w14:textId="77777777" w:rsidTr="006B6EEB">
        <w:trPr>
          <w:trHeight w:val="740"/>
        </w:trPr>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EC1A0DA" w14:textId="77777777" w:rsidR="006B6EEB" w:rsidRPr="006B6EEB" w:rsidRDefault="006B6EEB" w:rsidP="006B6EEB">
            <w:pPr>
              <w:rPr>
                <w:rFonts w:ascii="Arial" w:hAnsi="Arial" w:cs="Arial"/>
                <w:b/>
                <w:bCs/>
                <w:sz w:val="22"/>
                <w:szCs w:val="22"/>
              </w:rPr>
            </w:pPr>
            <w:r w:rsidRPr="006B6EEB">
              <w:rPr>
                <w:rFonts w:ascii="Arial" w:hAnsi="Arial" w:cs="Arial"/>
                <w:b/>
                <w:bCs/>
                <w:sz w:val="22"/>
                <w:szCs w:val="22"/>
              </w:rPr>
              <w:t>Improve physical accessibility</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544B3B8" w14:textId="77777777" w:rsidR="006B6EEB" w:rsidRPr="006B6EEB" w:rsidRDefault="006B6EEB" w:rsidP="006B6EEB">
            <w:pPr>
              <w:rPr>
                <w:rFonts w:ascii="Arial" w:hAnsi="Arial" w:cs="Arial"/>
                <w:sz w:val="22"/>
                <w:szCs w:val="22"/>
              </w:rPr>
            </w:pPr>
            <w:r w:rsidRPr="006B6EEB">
              <w:rPr>
                <w:rFonts w:ascii="Arial" w:hAnsi="Arial" w:cs="Arial"/>
                <w:sz w:val="22"/>
                <w:szCs w:val="22"/>
              </w:rPr>
              <w:t>Conduct accessibility audit; implement adaptations (ramps, signage, lighting)</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7AF8297" w14:textId="77777777" w:rsidR="006B6EEB" w:rsidRPr="006B6EEB" w:rsidRDefault="006B6EEB" w:rsidP="006B6EEB">
            <w:pPr>
              <w:rPr>
                <w:rFonts w:ascii="Arial" w:hAnsi="Arial" w:cs="Arial"/>
                <w:sz w:val="22"/>
                <w:szCs w:val="22"/>
              </w:rPr>
            </w:pPr>
            <w:r w:rsidRPr="006B6EEB">
              <w:rPr>
                <w:rFonts w:ascii="Arial" w:hAnsi="Arial" w:cs="Arial"/>
                <w:sz w:val="22"/>
                <w:szCs w:val="22"/>
              </w:rPr>
              <w:t>Site Manager, Head Teacher</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331D8A9" w14:textId="77777777" w:rsidR="006B6EEB" w:rsidRPr="006B6EEB" w:rsidRDefault="006B6EEB" w:rsidP="006B6EEB">
            <w:pPr>
              <w:rPr>
                <w:rFonts w:ascii="Arial" w:hAnsi="Arial" w:cs="Arial"/>
                <w:sz w:val="22"/>
                <w:szCs w:val="22"/>
              </w:rPr>
            </w:pPr>
            <w:r w:rsidRPr="006B6EEB">
              <w:rPr>
                <w:rFonts w:ascii="Arial" w:hAnsi="Arial" w:cs="Arial"/>
                <w:sz w:val="22"/>
                <w:szCs w:val="22"/>
              </w:rPr>
              <w:t>Annually</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A51A443" w14:textId="77777777" w:rsidR="006B6EEB" w:rsidRPr="006B6EEB" w:rsidRDefault="006B6EEB" w:rsidP="006B6EEB">
            <w:pPr>
              <w:rPr>
                <w:rFonts w:ascii="Arial" w:hAnsi="Arial" w:cs="Arial"/>
                <w:sz w:val="22"/>
                <w:szCs w:val="22"/>
              </w:rPr>
            </w:pPr>
            <w:r w:rsidRPr="006B6EEB">
              <w:rPr>
                <w:rFonts w:ascii="Arial" w:hAnsi="Arial" w:cs="Arial"/>
                <w:sz w:val="22"/>
                <w:szCs w:val="22"/>
              </w:rPr>
              <w:t>All areas accessible to disabled pupils</w:t>
            </w:r>
          </w:p>
        </w:tc>
      </w:tr>
      <w:tr w:rsidR="006B6EEB" w:rsidRPr="006B6EEB" w14:paraId="3ED47754" w14:textId="77777777" w:rsidTr="006B6EEB">
        <w:trPr>
          <w:trHeight w:val="1040"/>
        </w:trPr>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11D3468" w14:textId="77777777" w:rsidR="006B6EEB" w:rsidRPr="006B6EEB" w:rsidRDefault="006B6EEB" w:rsidP="006B6EEB">
            <w:pPr>
              <w:rPr>
                <w:rFonts w:ascii="Arial" w:hAnsi="Arial" w:cs="Arial"/>
                <w:b/>
                <w:bCs/>
                <w:sz w:val="22"/>
                <w:szCs w:val="22"/>
              </w:rPr>
            </w:pPr>
            <w:r w:rsidRPr="006B6EEB">
              <w:rPr>
                <w:rFonts w:ascii="Arial" w:hAnsi="Arial" w:cs="Arial"/>
                <w:b/>
                <w:bCs/>
                <w:sz w:val="22"/>
                <w:szCs w:val="22"/>
              </w:rPr>
              <w:t>Enhance curriculum access</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8704324" w14:textId="77777777" w:rsidR="006B6EEB" w:rsidRPr="006B6EEB" w:rsidRDefault="006B6EEB" w:rsidP="006B6EEB">
            <w:pPr>
              <w:rPr>
                <w:rFonts w:ascii="Arial" w:hAnsi="Arial" w:cs="Arial"/>
                <w:sz w:val="22"/>
                <w:szCs w:val="22"/>
              </w:rPr>
            </w:pPr>
            <w:r w:rsidRPr="006B6EEB">
              <w:rPr>
                <w:rFonts w:ascii="Arial" w:hAnsi="Arial" w:cs="Arial"/>
                <w:sz w:val="22"/>
                <w:szCs w:val="22"/>
              </w:rPr>
              <w:t>Provide assistive technology; adapt teaching materials; staff training on inclusive practises</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5CC68E3" w14:textId="77777777" w:rsidR="006B6EEB" w:rsidRPr="006B6EEB" w:rsidRDefault="006B6EEB" w:rsidP="006B6EEB">
            <w:pPr>
              <w:rPr>
                <w:rFonts w:ascii="Arial" w:hAnsi="Arial" w:cs="Arial"/>
                <w:sz w:val="22"/>
                <w:szCs w:val="22"/>
              </w:rPr>
            </w:pPr>
            <w:r w:rsidRPr="006B6EEB">
              <w:rPr>
                <w:rFonts w:ascii="Arial" w:hAnsi="Arial" w:cs="Arial"/>
                <w:sz w:val="22"/>
                <w:szCs w:val="22"/>
              </w:rPr>
              <w:t>SENCO, Teaching Staff</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DE097C5" w14:textId="77777777" w:rsidR="006B6EEB" w:rsidRPr="006B6EEB" w:rsidRDefault="006B6EEB" w:rsidP="006B6EEB">
            <w:pPr>
              <w:rPr>
                <w:rFonts w:ascii="Arial" w:hAnsi="Arial" w:cs="Arial"/>
                <w:sz w:val="22"/>
                <w:szCs w:val="22"/>
              </w:rPr>
            </w:pPr>
            <w:r w:rsidRPr="006B6EEB">
              <w:rPr>
                <w:rFonts w:ascii="Arial" w:hAnsi="Arial" w:cs="Arial"/>
                <w:sz w:val="22"/>
                <w:szCs w:val="22"/>
              </w:rPr>
              <w:t>Ongoing</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C2B2919" w14:textId="77777777" w:rsidR="006B6EEB" w:rsidRPr="006B6EEB" w:rsidRDefault="006B6EEB" w:rsidP="006B6EEB">
            <w:pPr>
              <w:rPr>
                <w:rFonts w:ascii="Arial" w:hAnsi="Arial" w:cs="Arial"/>
                <w:sz w:val="22"/>
                <w:szCs w:val="22"/>
              </w:rPr>
            </w:pPr>
            <w:r w:rsidRPr="006B6EEB">
              <w:rPr>
                <w:rFonts w:ascii="Arial" w:hAnsi="Arial" w:cs="Arial"/>
                <w:sz w:val="22"/>
                <w:szCs w:val="22"/>
              </w:rPr>
              <w:t>Increased pupil engagement and progress</w:t>
            </w:r>
          </w:p>
        </w:tc>
      </w:tr>
      <w:tr w:rsidR="006B6EEB" w:rsidRPr="006B6EEB" w14:paraId="24A956FB" w14:textId="77777777" w:rsidTr="006B6EEB">
        <w:trPr>
          <w:trHeight w:val="1040"/>
        </w:trPr>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7F2A3C9" w14:textId="77777777" w:rsidR="006B6EEB" w:rsidRPr="006B6EEB" w:rsidRDefault="006B6EEB" w:rsidP="006B6EEB">
            <w:pPr>
              <w:rPr>
                <w:rFonts w:ascii="Arial" w:hAnsi="Arial" w:cs="Arial"/>
                <w:b/>
                <w:bCs/>
                <w:sz w:val="22"/>
                <w:szCs w:val="22"/>
              </w:rPr>
            </w:pPr>
            <w:r w:rsidRPr="006B6EEB">
              <w:rPr>
                <w:rFonts w:ascii="Arial" w:hAnsi="Arial" w:cs="Arial"/>
                <w:b/>
                <w:bCs/>
                <w:sz w:val="22"/>
                <w:szCs w:val="22"/>
              </w:rPr>
              <w:t>Improve delivery of written information</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28240CB" w14:textId="77777777" w:rsidR="006B6EEB" w:rsidRPr="006B6EEB" w:rsidRDefault="006B6EEB" w:rsidP="006B6EEB">
            <w:pPr>
              <w:rPr>
                <w:rFonts w:ascii="Arial" w:hAnsi="Arial" w:cs="Arial"/>
                <w:sz w:val="22"/>
                <w:szCs w:val="22"/>
              </w:rPr>
            </w:pPr>
            <w:r w:rsidRPr="006B6EEB">
              <w:rPr>
                <w:rFonts w:ascii="Arial" w:hAnsi="Arial" w:cs="Arial"/>
                <w:sz w:val="22"/>
                <w:szCs w:val="22"/>
              </w:rPr>
              <w:t>Provide materials in accessible formats (large print, braille, digital); staff training on communication</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9FC7F71" w14:textId="77777777" w:rsidR="006B6EEB" w:rsidRPr="006B6EEB" w:rsidRDefault="006B6EEB" w:rsidP="006B6EEB">
            <w:pPr>
              <w:rPr>
                <w:rFonts w:ascii="Arial" w:hAnsi="Arial" w:cs="Arial"/>
                <w:sz w:val="22"/>
                <w:szCs w:val="22"/>
              </w:rPr>
            </w:pPr>
            <w:r w:rsidRPr="006B6EEB">
              <w:rPr>
                <w:rFonts w:ascii="Arial" w:hAnsi="Arial" w:cs="Arial"/>
                <w:sz w:val="22"/>
                <w:szCs w:val="22"/>
              </w:rPr>
              <w:t>SENCO, Admin Team</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6B1E7C4" w14:textId="77777777" w:rsidR="006B6EEB" w:rsidRPr="006B6EEB" w:rsidRDefault="006B6EEB" w:rsidP="006B6EEB">
            <w:pPr>
              <w:rPr>
                <w:rFonts w:ascii="Arial" w:hAnsi="Arial" w:cs="Arial"/>
                <w:sz w:val="22"/>
                <w:szCs w:val="22"/>
              </w:rPr>
            </w:pPr>
            <w:r w:rsidRPr="006B6EEB">
              <w:rPr>
                <w:rFonts w:ascii="Arial" w:hAnsi="Arial" w:cs="Arial"/>
                <w:sz w:val="22"/>
                <w:szCs w:val="22"/>
              </w:rPr>
              <w:t>Ongoing</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215429D" w14:textId="77777777" w:rsidR="006B6EEB" w:rsidRPr="006B6EEB" w:rsidRDefault="006B6EEB" w:rsidP="006B6EEB">
            <w:pPr>
              <w:rPr>
                <w:rFonts w:ascii="Arial" w:hAnsi="Arial" w:cs="Arial"/>
                <w:sz w:val="22"/>
                <w:szCs w:val="22"/>
              </w:rPr>
            </w:pPr>
            <w:r w:rsidRPr="006B6EEB">
              <w:rPr>
                <w:rFonts w:ascii="Arial" w:hAnsi="Arial" w:cs="Arial"/>
                <w:sz w:val="22"/>
                <w:szCs w:val="22"/>
              </w:rPr>
              <w:t>Pupils receive information in preferred formats</w:t>
            </w:r>
          </w:p>
        </w:tc>
      </w:tr>
      <w:tr w:rsidR="006B6EEB" w:rsidRPr="006B6EEB" w14:paraId="105BE018" w14:textId="77777777" w:rsidTr="006B6EEB">
        <w:trPr>
          <w:trHeight w:val="1040"/>
        </w:trPr>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F7A9BC6" w14:textId="77777777" w:rsidR="006B6EEB" w:rsidRPr="006B6EEB" w:rsidRDefault="006B6EEB" w:rsidP="006B6EEB">
            <w:pPr>
              <w:rPr>
                <w:rFonts w:ascii="Arial" w:hAnsi="Arial" w:cs="Arial"/>
                <w:b/>
                <w:bCs/>
                <w:sz w:val="22"/>
                <w:szCs w:val="22"/>
              </w:rPr>
            </w:pPr>
            <w:r w:rsidRPr="006B6EEB">
              <w:rPr>
                <w:rFonts w:ascii="Arial" w:hAnsi="Arial" w:cs="Arial"/>
                <w:b/>
                <w:bCs/>
                <w:sz w:val="22"/>
                <w:szCs w:val="22"/>
              </w:rPr>
              <w:t>Review and update accessibility strategies</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DB6C46F" w14:textId="77777777" w:rsidR="006B6EEB" w:rsidRPr="006B6EEB" w:rsidRDefault="006B6EEB" w:rsidP="006B6EEB">
            <w:pPr>
              <w:rPr>
                <w:rFonts w:ascii="Arial" w:hAnsi="Arial" w:cs="Arial"/>
                <w:sz w:val="22"/>
                <w:szCs w:val="22"/>
              </w:rPr>
            </w:pPr>
            <w:r w:rsidRPr="006B6EEB">
              <w:rPr>
                <w:rFonts w:ascii="Arial" w:hAnsi="Arial" w:cs="Arial"/>
                <w:sz w:val="22"/>
                <w:szCs w:val="22"/>
              </w:rPr>
              <w:t>Annual review of accessibility plan and progress</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79AB76F" w14:textId="77777777" w:rsidR="006B6EEB" w:rsidRPr="006B6EEB" w:rsidRDefault="006B6EEB" w:rsidP="006B6EEB">
            <w:pPr>
              <w:rPr>
                <w:rFonts w:ascii="Arial" w:hAnsi="Arial" w:cs="Arial"/>
                <w:sz w:val="22"/>
                <w:szCs w:val="22"/>
              </w:rPr>
            </w:pPr>
            <w:r w:rsidRPr="006B6EEB">
              <w:rPr>
                <w:rFonts w:ascii="Arial" w:hAnsi="Arial" w:cs="Arial"/>
                <w:sz w:val="22"/>
                <w:szCs w:val="22"/>
              </w:rPr>
              <w:t>Head Teacher, Governors</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57BE063" w14:textId="77777777" w:rsidR="006B6EEB" w:rsidRPr="006B6EEB" w:rsidRDefault="006B6EEB" w:rsidP="006B6EEB">
            <w:pPr>
              <w:rPr>
                <w:rFonts w:ascii="Arial" w:hAnsi="Arial" w:cs="Arial"/>
                <w:sz w:val="22"/>
                <w:szCs w:val="22"/>
              </w:rPr>
            </w:pPr>
            <w:r w:rsidRPr="006B6EEB">
              <w:rPr>
                <w:rFonts w:ascii="Arial" w:hAnsi="Arial" w:cs="Arial"/>
                <w:sz w:val="22"/>
                <w:szCs w:val="22"/>
              </w:rPr>
              <w:t>Annually</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C5BFF3F" w14:textId="77777777" w:rsidR="006B6EEB" w:rsidRPr="006B6EEB" w:rsidRDefault="006B6EEB" w:rsidP="006B6EEB">
            <w:pPr>
              <w:rPr>
                <w:rFonts w:ascii="Arial" w:hAnsi="Arial" w:cs="Arial"/>
                <w:sz w:val="22"/>
                <w:szCs w:val="22"/>
              </w:rPr>
            </w:pPr>
            <w:r w:rsidRPr="006B6EEB">
              <w:rPr>
                <w:rFonts w:ascii="Arial" w:hAnsi="Arial" w:cs="Arial"/>
                <w:sz w:val="22"/>
                <w:szCs w:val="22"/>
              </w:rPr>
              <w:t>Updated plan reflecting current needs</w:t>
            </w:r>
          </w:p>
        </w:tc>
      </w:tr>
    </w:tbl>
    <w:p w14:paraId="5ABCE8D6" w14:textId="77777777" w:rsidR="006B6EEB" w:rsidRDefault="006B6EEB" w:rsidP="00092D55">
      <w:pPr>
        <w:rPr>
          <w:rFonts w:ascii="Arial" w:hAnsi="Arial" w:cs="Arial"/>
          <w:b/>
          <w:bCs/>
          <w:sz w:val="22"/>
          <w:szCs w:val="22"/>
        </w:rPr>
      </w:pPr>
    </w:p>
    <w:p w14:paraId="74CAF776" w14:textId="77777777" w:rsidR="006B6EEB" w:rsidRDefault="006B6EEB">
      <w:pPr>
        <w:rPr>
          <w:rFonts w:ascii="Arial" w:hAnsi="Arial" w:cs="Arial"/>
          <w:b/>
          <w:bCs/>
          <w:sz w:val="22"/>
          <w:szCs w:val="22"/>
        </w:rPr>
      </w:pPr>
      <w:r>
        <w:rPr>
          <w:rFonts w:ascii="Arial" w:hAnsi="Arial" w:cs="Arial"/>
          <w:b/>
          <w:bCs/>
          <w:sz w:val="22"/>
          <w:szCs w:val="22"/>
        </w:rPr>
        <w:br w:type="page"/>
      </w:r>
    </w:p>
    <w:p w14:paraId="0C28B1AF" w14:textId="77777777" w:rsidR="001F6656" w:rsidRPr="001F6656" w:rsidRDefault="001F6656" w:rsidP="001F6656">
      <w:pPr>
        <w:rPr>
          <w:rFonts w:ascii="Arial" w:hAnsi="Arial" w:cs="Arial"/>
          <w:b/>
          <w:bCs/>
          <w:sz w:val="22"/>
          <w:szCs w:val="22"/>
        </w:rPr>
      </w:pPr>
      <w:r w:rsidRPr="001F6656">
        <w:rPr>
          <w:rFonts w:ascii="Arial" w:hAnsi="Arial" w:cs="Arial"/>
          <w:b/>
          <w:bCs/>
          <w:sz w:val="22"/>
          <w:szCs w:val="22"/>
        </w:rPr>
        <w:lastRenderedPageBreak/>
        <w:t>Appendix B – Reasonable Adjustments Checklist</w:t>
      </w:r>
    </w:p>
    <w:p w14:paraId="10353196" w14:textId="77777777" w:rsidR="001F6656" w:rsidRPr="001F6656" w:rsidRDefault="001F6656" w:rsidP="001F6656">
      <w:pPr>
        <w:numPr>
          <w:ilvl w:val="0"/>
          <w:numId w:val="8"/>
        </w:numPr>
        <w:rPr>
          <w:rFonts w:ascii="Arial" w:hAnsi="Arial" w:cs="Arial"/>
          <w:sz w:val="22"/>
          <w:szCs w:val="22"/>
        </w:rPr>
      </w:pPr>
      <w:r w:rsidRPr="001F6656">
        <w:rPr>
          <w:rFonts w:ascii="Arial" w:hAnsi="Arial" w:cs="Arial"/>
          <w:sz w:val="22"/>
          <w:szCs w:val="22"/>
        </w:rPr>
        <w:t>Sensory adaptations (e.g., noise-cancelling headphones, tinted overlays)</w:t>
      </w:r>
    </w:p>
    <w:p w14:paraId="63BC0502" w14:textId="77777777" w:rsidR="001F6656" w:rsidRPr="001F6656" w:rsidRDefault="001F6656" w:rsidP="001F6656">
      <w:pPr>
        <w:numPr>
          <w:ilvl w:val="0"/>
          <w:numId w:val="8"/>
        </w:numPr>
        <w:rPr>
          <w:rFonts w:ascii="Arial" w:hAnsi="Arial" w:cs="Arial"/>
          <w:sz w:val="22"/>
          <w:szCs w:val="22"/>
        </w:rPr>
      </w:pPr>
      <w:r w:rsidRPr="001F6656">
        <w:rPr>
          <w:rFonts w:ascii="Arial" w:hAnsi="Arial" w:cs="Arial"/>
          <w:sz w:val="22"/>
          <w:szCs w:val="22"/>
        </w:rPr>
        <w:t>Assistive technology (e.g., speech-to-text software, adapted keyboards)</w:t>
      </w:r>
    </w:p>
    <w:p w14:paraId="3F18FC70" w14:textId="77777777" w:rsidR="001F6656" w:rsidRPr="001F6656" w:rsidRDefault="001F6656" w:rsidP="001F6656">
      <w:pPr>
        <w:numPr>
          <w:ilvl w:val="0"/>
          <w:numId w:val="8"/>
        </w:numPr>
        <w:rPr>
          <w:rFonts w:ascii="Arial" w:hAnsi="Arial" w:cs="Arial"/>
          <w:sz w:val="22"/>
          <w:szCs w:val="22"/>
        </w:rPr>
      </w:pPr>
      <w:r w:rsidRPr="001F6656">
        <w:rPr>
          <w:rFonts w:ascii="Arial" w:hAnsi="Arial" w:cs="Arial"/>
          <w:sz w:val="22"/>
          <w:szCs w:val="22"/>
        </w:rPr>
        <w:t>Differentiated communication (e.g., simplified language, visual supports)</w:t>
      </w:r>
    </w:p>
    <w:p w14:paraId="3C991EF1" w14:textId="77777777" w:rsidR="001F6656" w:rsidRPr="001F6656" w:rsidRDefault="001F6656" w:rsidP="001F6656">
      <w:pPr>
        <w:numPr>
          <w:ilvl w:val="0"/>
          <w:numId w:val="8"/>
        </w:numPr>
        <w:rPr>
          <w:rFonts w:ascii="Arial" w:hAnsi="Arial" w:cs="Arial"/>
          <w:sz w:val="22"/>
          <w:szCs w:val="22"/>
        </w:rPr>
      </w:pPr>
      <w:r w:rsidRPr="001F6656">
        <w:rPr>
          <w:rFonts w:ascii="Arial" w:hAnsi="Arial" w:cs="Arial"/>
          <w:sz w:val="22"/>
          <w:szCs w:val="22"/>
        </w:rPr>
        <w:t>Physical environment adjustments (e.g., ramps, handrails, accessible toilets)</w:t>
      </w:r>
    </w:p>
    <w:p w14:paraId="5944DD9D" w14:textId="77777777" w:rsidR="001F6656" w:rsidRPr="001F6656" w:rsidRDefault="001F6656" w:rsidP="001F6656">
      <w:pPr>
        <w:numPr>
          <w:ilvl w:val="0"/>
          <w:numId w:val="8"/>
        </w:numPr>
        <w:rPr>
          <w:rFonts w:ascii="Arial" w:hAnsi="Arial" w:cs="Arial"/>
          <w:sz w:val="22"/>
          <w:szCs w:val="22"/>
        </w:rPr>
      </w:pPr>
      <w:r w:rsidRPr="001F6656">
        <w:rPr>
          <w:rFonts w:ascii="Arial" w:hAnsi="Arial" w:cs="Arial"/>
          <w:sz w:val="22"/>
          <w:szCs w:val="22"/>
        </w:rPr>
        <w:t>Flexible curriculum delivery (e.g., alternative assessments, adapted timetables)</w:t>
      </w:r>
    </w:p>
    <w:p w14:paraId="41F6B69D" w14:textId="77777777" w:rsidR="001F6656" w:rsidRPr="001F6656" w:rsidRDefault="001F6656" w:rsidP="001F6656">
      <w:pPr>
        <w:numPr>
          <w:ilvl w:val="0"/>
          <w:numId w:val="8"/>
        </w:numPr>
        <w:rPr>
          <w:rFonts w:ascii="Arial" w:hAnsi="Arial" w:cs="Arial"/>
          <w:sz w:val="22"/>
          <w:szCs w:val="22"/>
        </w:rPr>
      </w:pPr>
      <w:r w:rsidRPr="001F6656">
        <w:rPr>
          <w:rFonts w:ascii="Arial" w:hAnsi="Arial" w:cs="Arial"/>
          <w:sz w:val="22"/>
          <w:szCs w:val="22"/>
        </w:rPr>
        <w:t>Staff awareness and training on individual needs</w:t>
      </w:r>
    </w:p>
    <w:p w14:paraId="30C87210" w14:textId="77777777" w:rsidR="001F6656" w:rsidRPr="001F6656" w:rsidRDefault="001F6656" w:rsidP="001F6656">
      <w:pPr>
        <w:numPr>
          <w:ilvl w:val="0"/>
          <w:numId w:val="8"/>
        </w:numPr>
        <w:rPr>
          <w:rFonts w:ascii="Arial" w:hAnsi="Arial" w:cs="Arial"/>
          <w:sz w:val="22"/>
          <w:szCs w:val="22"/>
        </w:rPr>
      </w:pPr>
      <w:r w:rsidRPr="001F6656">
        <w:rPr>
          <w:rFonts w:ascii="Arial" w:hAnsi="Arial" w:cs="Arial"/>
          <w:sz w:val="22"/>
          <w:szCs w:val="22"/>
        </w:rPr>
        <w:t>Accessible formats for written materials (large print, braille, audio)</w:t>
      </w:r>
    </w:p>
    <w:p w14:paraId="14CC9F2A" w14:textId="77777777" w:rsidR="001F6656" w:rsidRPr="001F6656" w:rsidRDefault="001F6656" w:rsidP="001F6656">
      <w:pPr>
        <w:numPr>
          <w:ilvl w:val="0"/>
          <w:numId w:val="8"/>
        </w:numPr>
        <w:rPr>
          <w:rFonts w:ascii="Arial" w:hAnsi="Arial" w:cs="Arial"/>
          <w:sz w:val="22"/>
          <w:szCs w:val="22"/>
        </w:rPr>
      </w:pPr>
      <w:r w:rsidRPr="001F6656">
        <w:rPr>
          <w:rFonts w:ascii="Arial" w:hAnsi="Arial" w:cs="Arial"/>
          <w:sz w:val="22"/>
          <w:szCs w:val="22"/>
        </w:rPr>
        <w:t>Support from specialist services (e.g., occupational therapy, speech therapy)</w:t>
      </w:r>
    </w:p>
    <w:p w14:paraId="389FAC04" w14:textId="77777777" w:rsidR="00092D55" w:rsidRDefault="00092D55">
      <w:pPr>
        <w:rPr>
          <w:rFonts w:ascii="Arial" w:hAnsi="Arial" w:cs="Arial"/>
          <w:b/>
          <w:bCs/>
          <w:sz w:val="22"/>
          <w:szCs w:val="22"/>
        </w:rPr>
      </w:pPr>
      <w:r>
        <w:rPr>
          <w:rFonts w:ascii="Arial" w:hAnsi="Arial" w:cs="Arial"/>
          <w:b/>
          <w:bCs/>
          <w:sz w:val="22"/>
          <w:szCs w:val="22"/>
        </w:rPr>
        <w:br w:type="page"/>
      </w:r>
    </w:p>
    <w:p w14:paraId="170BCB92" w14:textId="77777777" w:rsidR="001F6656" w:rsidRPr="001F6656" w:rsidRDefault="001F6656" w:rsidP="001F6656">
      <w:pPr>
        <w:rPr>
          <w:rFonts w:ascii="Arial" w:hAnsi="Arial" w:cs="Arial"/>
          <w:b/>
          <w:bCs/>
          <w:sz w:val="22"/>
          <w:szCs w:val="22"/>
        </w:rPr>
      </w:pPr>
      <w:r w:rsidRPr="001F6656">
        <w:rPr>
          <w:rFonts w:ascii="Arial" w:hAnsi="Arial" w:cs="Arial"/>
          <w:b/>
          <w:bCs/>
          <w:sz w:val="22"/>
          <w:szCs w:val="22"/>
        </w:rPr>
        <w:lastRenderedPageBreak/>
        <w:t>Appendix C – Accessibility Audit Tool</w:t>
      </w:r>
    </w:p>
    <w:tbl>
      <w:tblPr>
        <w:tblW w:w="10033" w:type="dxa"/>
        <w:tblBorders>
          <w:top w:val="single" w:sz="12" w:space="0" w:color="343541"/>
          <w:left w:val="single" w:sz="12" w:space="0" w:color="343541"/>
          <w:bottom w:val="single" w:sz="12" w:space="0" w:color="343541"/>
          <w:right w:val="single" w:sz="12" w:space="0" w:color="343541"/>
        </w:tblBorders>
        <w:shd w:val="clear" w:color="auto" w:fill="FFFFFF"/>
        <w:tblCellMar>
          <w:top w:w="15" w:type="dxa"/>
          <w:left w:w="15" w:type="dxa"/>
          <w:bottom w:w="15" w:type="dxa"/>
          <w:right w:w="15" w:type="dxa"/>
        </w:tblCellMar>
        <w:tblLook w:val="04A0" w:firstRow="1" w:lastRow="0" w:firstColumn="1" w:lastColumn="0" w:noHBand="0" w:noVBand="1"/>
      </w:tblPr>
      <w:tblGrid>
        <w:gridCol w:w="1632"/>
        <w:gridCol w:w="1897"/>
        <w:gridCol w:w="1927"/>
        <w:gridCol w:w="1484"/>
        <w:gridCol w:w="1834"/>
        <w:gridCol w:w="1259"/>
      </w:tblGrid>
      <w:tr w:rsidR="001F6656" w:rsidRPr="001F6656" w14:paraId="11A4BA31" w14:textId="77777777" w:rsidTr="001F6656">
        <w:trPr>
          <w:trHeight w:val="759"/>
          <w:tblHeader/>
        </w:trPr>
        <w:tc>
          <w:tcPr>
            <w:tcW w:w="0" w:type="auto"/>
            <w:shd w:val="clear" w:color="auto" w:fill="FFFFFF"/>
            <w:tcMar>
              <w:top w:w="225" w:type="dxa"/>
              <w:left w:w="225" w:type="dxa"/>
              <w:bottom w:w="225" w:type="dxa"/>
              <w:right w:w="225" w:type="dxa"/>
            </w:tcMar>
            <w:hideMark/>
          </w:tcPr>
          <w:p w14:paraId="3A8D5277" w14:textId="77777777" w:rsidR="001F6656" w:rsidRPr="001F6656" w:rsidRDefault="001F6656" w:rsidP="001F6656">
            <w:pPr>
              <w:rPr>
                <w:rFonts w:ascii="Arial" w:hAnsi="Arial" w:cs="Arial"/>
                <w:b/>
                <w:bCs/>
                <w:sz w:val="22"/>
                <w:szCs w:val="22"/>
              </w:rPr>
            </w:pPr>
            <w:r w:rsidRPr="001F6656">
              <w:rPr>
                <w:rFonts w:ascii="Arial" w:hAnsi="Arial" w:cs="Arial"/>
                <w:b/>
                <w:bCs/>
                <w:sz w:val="22"/>
                <w:szCs w:val="22"/>
              </w:rPr>
              <w:t>Area Reviewed</w:t>
            </w:r>
          </w:p>
        </w:tc>
        <w:tc>
          <w:tcPr>
            <w:tcW w:w="0" w:type="auto"/>
            <w:shd w:val="clear" w:color="auto" w:fill="FFFFFF"/>
            <w:tcMar>
              <w:top w:w="225" w:type="dxa"/>
              <w:left w:w="225" w:type="dxa"/>
              <w:bottom w:w="225" w:type="dxa"/>
              <w:right w:w="225" w:type="dxa"/>
            </w:tcMar>
            <w:hideMark/>
          </w:tcPr>
          <w:p w14:paraId="5AA1826F" w14:textId="77777777" w:rsidR="001F6656" w:rsidRPr="001F6656" w:rsidRDefault="001F6656" w:rsidP="001F6656">
            <w:pPr>
              <w:rPr>
                <w:rFonts w:ascii="Arial" w:hAnsi="Arial" w:cs="Arial"/>
                <w:b/>
                <w:bCs/>
                <w:sz w:val="22"/>
                <w:szCs w:val="22"/>
              </w:rPr>
            </w:pPr>
            <w:r w:rsidRPr="001F6656">
              <w:rPr>
                <w:rFonts w:ascii="Arial" w:hAnsi="Arial" w:cs="Arial"/>
                <w:b/>
                <w:bCs/>
                <w:sz w:val="22"/>
                <w:szCs w:val="22"/>
              </w:rPr>
              <w:t>Accessibility Strengths</w:t>
            </w:r>
          </w:p>
        </w:tc>
        <w:tc>
          <w:tcPr>
            <w:tcW w:w="0" w:type="auto"/>
            <w:shd w:val="clear" w:color="auto" w:fill="FFFFFF"/>
            <w:tcMar>
              <w:top w:w="225" w:type="dxa"/>
              <w:left w:w="225" w:type="dxa"/>
              <w:bottom w:w="225" w:type="dxa"/>
              <w:right w:w="225" w:type="dxa"/>
            </w:tcMar>
            <w:hideMark/>
          </w:tcPr>
          <w:p w14:paraId="0115C90D" w14:textId="77777777" w:rsidR="001F6656" w:rsidRPr="001F6656" w:rsidRDefault="001F6656" w:rsidP="001F6656">
            <w:pPr>
              <w:rPr>
                <w:rFonts w:ascii="Arial" w:hAnsi="Arial" w:cs="Arial"/>
                <w:b/>
                <w:bCs/>
                <w:sz w:val="22"/>
                <w:szCs w:val="22"/>
              </w:rPr>
            </w:pPr>
            <w:r w:rsidRPr="001F6656">
              <w:rPr>
                <w:rFonts w:ascii="Arial" w:hAnsi="Arial" w:cs="Arial"/>
                <w:b/>
                <w:bCs/>
                <w:sz w:val="22"/>
                <w:szCs w:val="22"/>
              </w:rPr>
              <w:t>Areas for Improvement</w:t>
            </w:r>
          </w:p>
        </w:tc>
        <w:tc>
          <w:tcPr>
            <w:tcW w:w="0" w:type="auto"/>
            <w:shd w:val="clear" w:color="auto" w:fill="FFFFFF"/>
            <w:tcMar>
              <w:top w:w="225" w:type="dxa"/>
              <w:left w:w="225" w:type="dxa"/>
              <w:bottom w:w="225" w:type="dxa"/>
              <w:right w:w="225" w:type="dxa"/>
            </w:tcMar>
            <w:hideMark/>
          </w:tcPr>
          <w:p w14:paraId="3BCE9A57" w14:textId="77777777" w:rsidR="001F6656" w:rsidRPr="001F6656" w:rsidRDefault="001F6656" w:rsidP="001F6656">
            <w:pPr>
              <w:rPr>
                <w:rFonts w:ascii="Arial" w:hAnsi="Arial" w:cs="Arial"/>
                <w:b/>
                <w:bCs/>
                <w:sz w:val="22"/>
                <w:szCs w:val="22"/>
              </w:rPr>
            </w:pPr>
            <w:r w:rsidRPr="001F6656">
              <w:rPr>
                <w:rFonts w:ascii="Arial" w:hAnsi="Arial" w:cs="Arial"/>
                <w:b/>
                <w:bCs/>
                <w:sz w:val="22"/>
                <w:szCs w:val="22"/>
              </w:rPr>
              <w:t>Actions Required</w:t>
            </w:r>
          </w:p>
        </w:tc>
        <w:tc>
          <w:tcPr>
            <w:tcW w:w="0" w:type="auto"/>
            <w:shd w:val="clear" w:color="auto" w:fill="FFFFFF"/>
            <w:tcMar>
              <w:top w:w="225" w:type="dxa"/>
              <w:left w:w="225" w:type="dxa"/>
              <w:bottom w:w="225" w:type="dxa"/>
              <w:right w:w="225" w:type="dxa"/>
            </w:tcMar>
            <w:hideMark/>
          </w:tcPr>
          <w:p w14:paraId="0003D24E" w14:textId="77777777" w:rsidR="001F6656" w:rsidRPr="001F6656" w:rsidRDefault="001F6656" w:rsidP="001F6656">
            <w:pPr>
              <w:rPr>
                <w:rFonts w:ascii="Arial" w:hAnsi="Arial" w:cs="Arial"/>
                <w:b/>
                <w:bCs/>
                <w:sz w:val="22"/>
                <w:szCs w:val="22"/>
              </w:rPr>
            </w:pPr>
            <w:r w:rsidRPr="001F6656">
              <w:rPr>
                <w:rFonts w:ascii="Arial" w:hAnsi="Arial" w:cs="Arial"/>
                <w:b/>
                <w:bCs/>
                <w:sz w:val="22"/>
                <w:szCs w:val="22"/>
              </w:rPr>
              <w:t>Responsible Person</w:t>
            </w:r>
          </w:p>
        </w:tc>
        <w:tc>
          <w:tcPr>
            <w:tcW w:w="0" w:type="auto"/>
            <w:shd w:val="clear" w:color="auto" w:fill="FFFFFF"/>
            <w:tcMar>
              <w:top w:w="225" w:type="dxa"/>
              <w:left w:w="225" w:type="dxa"/>
              <w:bottom w:w="225" w:type="dxa"/>
              <w:right w:w="225" w:type="dxa"/>
            </w:tcMar>
            <w:hideMark/>
          </w:tcPr>
          <w:p w14:paraId="2DA798FC" w14:textId="77777777" w:rsidR="001F6656" w:rsidRPr="001F6656" w:rsidRDefault="001F6656" w:rsidP="001F6656">
            <w:pPr>
              <w:rPr>
                <w:rFonts w:ascii="Arial" w:hAnsi="Arial" w:cs="Arial"/>
                <w:b/>
                <w:bCs/>
                <w:sz w:val="22"/>
                <w:szCs w:val="22"/>
              </w:rPr>
            </w:pPr>
            <w:r w:rsidRPr="001F6656">
              <w:rPr>
                <w:rFonts w:ascii="Arial" w:hAnsi="Arial" w:cs="Arial"/>
                <w:b/>
                <w:bCs/>
                <w:sz w:val="22"/>
                <w:szCs w:val="22"/>
              </w:rPr>
              <w:t>Review Date</w:t>
            </w:r>
          </w:p>
        </w:tc>
      </w:tr>
      <w:tr w:rsidR="001F6656" w:rsidRPr="001F6656" w14:paraId="05FAC7FF" w14:textId="77777777" w:rsidTr="001F6656">
        <w:trPr>
          <w:trHeight w:val="461"/>
        </w:trPr>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787A567" w14:textId="77777777" w:rsidR="001F6656" w:rsidRPr="001F6656" w:rsidRDefault="001F6656" w:rsidP="001F6656">
            <w:pPr>
              <w:rPr>
                <w:rFonts w:ascii="Arial" w:hAnsi="Arial" w:cs="Arial"/>
                <w:b/>
                <w:bCs/>
                <w:sz w:val="22"/>
                <w:szCs w:val="22"/>
              </w:rPr>
            </w:pPr>
            <w:r w:rsidRPr="001F6656">
              <w:rPr>
                <w:rFonts w:ascii="Arial" w:hAnsi="Arial" w:cs="Arial"/>
                <w:b/>
                <w:bCs/>
                <w:sz w:val="22"/>
                <w:szCs w:val="22"/>
              </w:rPr>
              <w:t>Entrances and exits</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9E1606F"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63D55DF"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A1413CB"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F482D09"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EF48762" w14:textId="77777777" w:rsidR="001F6656" w:rsidRPr="001F6656" w:rsidRDefault="001F6656" w:rsidP="001F6656">
            <w:pPr>
              <w:rPr>
                <w:rFonts w:ascii="Arial" w:hAnsi="Arial" w:cs="Arial"/>
                <w:b/>
                <w:bCs/>
                <w:sz w:val="22"/>
                <w:szCs w:val="22"/>
              </w:rPr>
            </w:pPr>
          </w:p>
        </w:tc>
      </w:tr>
      <w:tr w:rsidR="001F6656" w:rsidRPr="001F6656" w14:paraId="2A9EA3F3" w14:textId="77777777" w:rsidTr="001F6656">
        <w:trPr>
          <w:trHeight w:val="769"/>
        </w:trPr>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0D72BD3" w14:textId="77777777" w:rsidR="001F6656" w:rsidRPr="001F6656" w:rsidRDefault="001F6656" w:rsidP="001F6656">
            <w:pPr>
              <w:rPr>
                <w:rFonts w:ascii="Arial" w:hAnsi="Arial" w:cs="Arial"/>
                <w:b/>
                <w:bCs/>
                <w:sz w:val="22"/>
                <w:szCs w:val="22"/>
              </w:rPr>
            </w:pPr>
            <w:r w:rsidRPr="001F6656">
              <w:rPr>
                <w:rFonts w:ascii="Arial" w:hAnsi="Arial" w:cs="Arial"/>
                <w:b/>
                <w:bCs/>
                <w:sz w:val="22"/>
                <w:szCs w:val="22"/>
              </w:rPr>
              <w:t>Corridors and pathways</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9B8FB3E"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88B5F34"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5D01F7E"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C54D0D5"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CDC4DB9" w14:textId="77777777" w:rsidR="001F6656" w:rsidRPr="001F6656" w:rsidRDefault="001F6656" w:rsidP="001F6656">
            <w:pPr>
              <w:rPr>
                <w:rFonts w:ascii="Arial" w:hAnsi="Arial" w:cs="Arial"/>
                <w:b/>
                <w:bCs/>
                <w:sz w:val="22"/>
                <w:szCs w:val="22"/>
              </w:rPr>
            </w:pPr>
          </w:p>
        </w:tc>
      </w:tr>
      <w:tr w:rsidR="001F6656" w:rsidRPr="001F6656" w14:paraId="286E1344" w14:textId="77777777" w:rsidTr="001F6656">
        <w:trPr>
          <w:trHeight w:val="461"/>
        </w:trPr>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30470EE" w14:textId="77777777" w:rsidR="001F6656" w:rsidRPr="001F6656" w:rsidRDefault="001F6656" w:rsidP="001F6656">
            <w:pPr>
              <w:rPr>
                <w:rFonts w:ascii="Arial" w:hAnsi="Arial" w:cs="Arial"/>
                <w:b/>
                <w:bCs/>
                <w:sz w:val="22"/>
                <w:szCs w:val="22"/>
              </w:rPr>
            </w:pPr>
            <w:r w:rsidRPr="001F6656">
              <w:rPr>
                <w:rFonts w:ascii="Arial" w:hAnsi="Arial" w:cs="Arial"/>
                <w:b/>
                <w:bCs/>
                <w:sz w:val="22"/>
                <w:szCs w:val="22"/>
              </w:rPr>
              <w:t>Classrooms</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C6D1128"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F381C4B"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6A277B0"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1D659F4"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745B643" w14:textId="77777777" w:rsidR="001F6656" w:rsidRPr="001F6656" w:rsidRDefault="001F6656" w:rsidP="001F6656">
            <w:pPr>
              <w:rPr>
                <w:rFonts w:ascii="Arial" w:hAnsi="Arial" w:cs="Arial"/>
                <w:b/>
                <w:bCs/>
                <w:sz w:val="22"/>
                <w:szCs w:val="22"/>
              </w:rPr>
            </w:pPr>
          </w:p>
        </w:tc>
      </w:tr>
      <w:tr w:rsidR="001F6656" w:rsidRPr="001F6656" w14:paraId="5AE1D968" w14:textId="77777777" w:rsidTr="001F6656">
        <w:trPr>
          <w:trHeight w:val="759"/>
        </w:trPr>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1E5D2E6" w14:textId="77777777" w:rsidR="001F6656" w:rsidRPr="001F6656" w:rsidRDefault="001F6656" w:rsidP="001F6656">
            <w:pPr>
              <w:rPr>
                <w:rFonts w:ascii="Arial" w:hAnsi="Arial" w:cs="Arial"/>
                <w:b/>
                <w:bCs/>
                <w:sz w:val="22"/>
                <w:szCs w:val="22"/>
              </w:rPr>
            </w:pPr>
            <w:r w:rsidRPr="001F6656">
              <w:rPr>
                <w:rFonts w:ascii="Arial" w:hAnsi="Arial" w:cs="Arial"/>
                <w:b/>
                <w:bCs/>
                <w:sz w:val="22"/>
                <w:szCs w:val="22"/>
              </w:rPr>
              <w:t>Toilets and changing facilities</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8D88811"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5E8A4BA"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9046861"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9255856"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8BAA1E6" w14:textId="77777777" w:rsidR="001F6656" w:rsidRPr="001F6656" w:rsidRDefault="001F6656" w:rsidP="001F6656">
            <w:pPr>
              <w:rPr>
                <w:rFonts w:ascii="Arial" w:hAnsi="Arial" w:cs="Arial"/>
                <w:b/>
                <w:bCs/>
                <w:sz w:val="22"/>
                <w:szCs w:val="22"/>
              </w:rPr>
            </w:pPr>
          </w:p>
        </w:tc>
      </w:tr>
      <w:tr w:rsidR="001F6656" w:rsidRPr="001F6656" w14:paraId="76AA7241" w14:textId="77777777" w:rsidTr="001F6656">
        <w:trPr>
          <w:trHeight w:val="472"/>
        </w:trPr>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55E575B" w14:textId="77777777" w:rsidR="001F6656" w:rsidRPr="001F6656" w:rsidRDefault="001F6656" w:rsidP="001F6656">
            <w:pPr>
              <w:rPr>
                <w:rFonts w:ascii="Arial" w:hAnsi="Arial" w:cs="Arial"/>
                <w:b/>
                <w:bCs/>
                <w:sz w:val="22"/>
                <w:szCs w:val="22"/>
              </w:rPr>
            </w:pPr>
            <w:r w:rsidRPr="001F6656">
              <w:rPr>
                <w:rFonts w:ascii="Arial" w:hAnsi="Arial" w:cs="Arial"/>
                <w:b/>
                <w:bCs/>
                <w:sz w:val="22"/>
                <w:szCs w:val="22"/>
              </w:rPr>
              <w:t>Signage</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F49F91A"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3E63961"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2341D65"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4589FC1"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6F596E3" w14:textId="77777777" w:rsidR="001F6656" w:rsidRPr="001F6656" w:rsidRDefault="001F6656" w:rsidP="001F6656">
            <w:pPr>
              <w:rPr>
                <w:rFonts w:ascii="Arial" w:hAnsi="Arial" w:cs="Arial"/>
                <w:b/>
                <w:bCs/>
                <w:sz w:val="22"/>
                <w:szCs w:val="22"/>
              </w:rPr>
            </w:pPr>
          </w:p>
        </w:tc>
      </w:tr>
      <w:tr w:rsidR="001F6656" w:rsidRPr="001F6656" w14:paraId="7EBCFF2D" w14:textId="77777777" w:rsidTr="001F6656">
        <w:trPr>
          <w:trHeight w:val="461"/>
        </w:trPr>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3EE281F" w14:textId="77777777" w:rsidR="001F6656" w:rsidRPr="001F6656" w:rsidRDefault="001F6656" w:rsidP="001F6656">
            <w:pPr>
              <w:rPr>
                <w:rFonts w:ascii="Arial" w:hAnsi="Arial" w:cs="Arial"/>
                <w:b/>
                <w:bCs/>
                <w:sz w:val="22"/>
                <w:szCs w:val="22"/>
              </w:rPr>
            </w:pPr>
            <w:r w:rsidRPr="001F6656">
              <w:rPr>
                <w:rFonts w:ascii="Arial" w:hAnsi="Arial" w:cs="Arial"/>
                <w:b/>
                <w:bCs/>
                <w:sz w:val="22"/>
                <w:szCs w:val="22"/>
              </w:rPr>
              <w:t>Lighting and acoustics</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285CE27"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242A468"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1A9F563"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0379501"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F5C307D" w14:textId="77777777" w:rsidR="001F6656" w:rsidRPr="001F6656" w:rsidRDefault="001F6656" w:rsidP="001F6656">
            <w:pPr>
              <w:rPr>
                <w:rFonts w:ascii="Arial" w:hAnsi="Arial" w:cs="Arial"/>
                <w:b/>
                <w:bCs/>
                <w:sz w:val="22"/>
                <w:szCs w:val="22"/>
              </w:rPr>
            </w:pPr>
          </w:p>
        </w:tc>
      </w:tr>
      <w:tr w:rsidR="001F6656" w:rsidRPr="001F6656" w14:paraId="7C80E7DD" w14:textId="77777777" w:rsidTr="001F6656">
        <w:trPr>
          <w:trHeight w:val="461"/>
        </w:trPr>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3966466" w14:textId="77777777" w:rsidR="001F6656" w:rsidRPr="001F6656" w:rsidRDefault="001F6656" w:rsidP="001F6656">
            <w:pPr>
              <w:rPr>
                <w:rFonts w:ascii="Arial" w:hAnsi="Arial" w:cs="Arial"/>
                <w:b/>
                <w:bCs/>
                <w:sz w:val="22"/>
                <w:szCs w:val="22"/>
              </w:rPr>
            </w:pPr>
            <w:r w:rsidRPr="001F6656">
              <w:rPr>
                <w:rFonts w:ascii="Arial" w:hAnsi="Arial" w:cs="Arial"/>
                <w:b/>
                <w:bCs/>
                <w:sz w:val="22"/>
                <w:szCs w:val="22"/>
              </w:rPr>
              <w:t>Emergency procedures</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B966B0E"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495D54C"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3249CF3"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EA5F608" w14:textId="77777777" w:rsidR="001F6656" w:rsidRPr="001F6656" w:rsidRDefault="001F6656" w:rsidP="001F6656">
            <w:pPr>
              <w:rPr>
                <w:rFonts w:ascii="Arial" w:hAnsi="Arial" w:cs="Arial"/>
                <w:b/>
                <w:bCs/>
                <w:sz w:val="22"/>
                <w:szCs w:val="22"/>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FDC965A" w14:textId="77777777" w:rsidR="001F6656" w:rsidRPr="001F6656" w:rsidRDefault="001F6656" w:rsidP="001F6656">
            <w:pPr>
              <w:rPr>
                <w:rFonts w:ascii="Arial" w:hAnsi="Arial" w:cs="Arial"/>
                <w:b/>
                <w:bCs/>
                <w:sz w:val="22"/>
                <w:szCs w:val="22"/>
              </w:rPr>
            </w:pPr>
          </w:p>
        </w:tc>
      </w:tr>
    </w:tbl>
    <w:p w14:paraId="0257DE4D" w14:textId="77777777" w:rsidR="001F6656" w:rsidRDefault="001F6656" w:rsidP="003C2F72">
      <w:pPr>
        <w:rPr>
          <w:rFonts w:ascii="Arial" w:hAnsi="Arial" w:cs="Arial"/>
          <w:b/>
          <w:bCs/>
          <w:sz w:val="22"/>
          <w:szCs w:val="22"/>
        </w:rPr>
      </w:pPr>
    </w:p>
    <w:p w14:paraId="60FAC5B0" w14:textId="77777777" w:rsidR="001F6656" w:rsidRDefault="001F6656">
      <w:pPr>
        <w:rPr>
          <w:rFonts w:ascii="Arial" w:hAnsi="Arial" w:cs="Arial"/>
          <w:b/>
          <w:bCs/>
          <w:sz w:val="22"/>
          <w:szCs w:val="22"/>
        </w:rPr>
      </w:pPr>
      <w:r>
        <w:rPr>
          <w:rFonts w:ascii="Arial" w:hAnsi="Arial" w:cs="Arial"/>
          <w:b/>
          <w:bCs/>
          <w:sz w:val="22"/>
          <w:szCs w:val="22"/>
        </w:rPr>
        <w:br w:type="page"/>
      </w:r>
    </w:p>
    <w:p w14:paraId="494551EB" w14:textId="77777777" w:rsidR="00E14AB4" w:rsidRPr="00E14AB4" w:rsidRDefault="003C2F72" w:rsidP="00E14AB4">
      <w:pPr>
        <w:rPr>
          <w:rFonts w:ascii="Arial" w:hAnsi="Arial" w:cs="Arial"/>
          <w:b/>
          <w:bCs/>
          <w:sz w:val="22"/>
          <w:szCs w:val="22"/>
        </w:rPr>
      </w:pPr>
      <w:r w:rsidRPr="003C2F72">
        <w:rPr>
          <w:rFonts w:ascii="Arial" w:hAnsi="Arial" w:cs="Arial"/>
          <w:b/>
          <w:bCs/>
          <w:sz w:val="22"/>
          <w:szCs w:val="22"/>
        </w:rPr>
        <w:lastRenderedPageBreak/>
        <w:t xml:space="preserve">Appendix D – </w:t>
      </w:r>
      <w:r w:rsidR="00E14AB4" w:rsidRPr="00E14AB4">
        <w:rPr>
          <w:rFonts w:ascii="Arial" w:hAnsi="Arial" w:cs="Arial"/>
          <w:b/>
          <w:bCs/>
          <w:sz w:val="22"/>
          <w:szCs w:val="22"/>
        </w:rPr>
        <w:t>Communication Support Protocol</w:t>
      </w:r>
    </w:p>
    <w:p w14:paraId="0364748C" w14:textId="77777777" w:rsidR="00E14AB4" w:rsidRPr="00E14AB4" w:rsidRDefault="00E14AB4" w:rsidP="00E14AB4">
      <w:pPr>
        <w:numPr>
          <w:ilvl w:val="0"/>
          <w:numId w:val="9"/>
        </w:numPr>
        <w:rPr>
          <w:rFonts w:ascii="Arial" w:hAnsi="Arial" w:cs="Arial"/>
          <w:sz w:val="22"/>
          <w:szCs w:val="22"/>
        </w:rPr>
      </w:pPr>
      <w:r w:rsidRPr="00E14AB4">
        <w:rPr>
          <w:rFonts w:ascii="Arial" w:hAnsi="Arial" w:cs="Arial"/>
          <w:sz w:val="22"/>
          <w:szCs w:val="22"/>
        </w:rPr>
        <w:t>Identify pupil’s preferred communication methods and formats on admission.</w:t>
      </w:r>
    </w:p>
    <w:p w14:paraId="3FD7DFF9" w14:textId="77777777" w:rsidR="00E14AB4" w:rsidRPr="00E14AB4" w:rsidRDefault="00E14AB4" w:rsidP="00E14AB4">
      <w:pPr>
        <w:numPr>
          <w:ilvl w:val="0"/>
          <w:numId w:val="9"/>
        </w:numPr>
        <w:rPr>
          <w:rFonts w:ascii="Arial" w:hAnsi="Arial" w:cs="Arial"/>
          <w:sz w:val="22"/>
          <w:szCs w:val="22"/>
        </w:rPr>
      </w:pPr>
      <w:r w:rsidRPr="00E14AB4">
        <w:rPr>
          <w:rFonts w:ascii="Arial" w:hAnsi="Arial" w:cs="Arial"/>
          <w:sz w:val="22"/>
          <w:szCs w:val="22"/>
        </w:rPr>
        <w:t>Provide written materials in accessible formats (large print, braille, audio, digital).</w:t>
      </w:r>
    </w:p>
    <w:p w14:paraId="57B82760" w14:textId="77777777" w:rsidR="00E14AB4" w:rsidRPr="00E14AB4" w:rsidRDefault="00E14AB4" w:rsidP="00E14AB4">
      <w:pPr>
        <w:numPr>
          <w:ilvl w:val="0"/>
          <w:numId w:val="9"/>
        </w:numPr>
        <w:rPr>
          <w:rFonts w:ascii="Arial" w:hAnsi="Arial" w:cs="Arial"/>
          <w:sz w:val="22"/>
          <w:szCs w:val="22"/>
        </w:rPr>
      </w:pPr>
      <w:r w:rsidRPr="00E14AB4">
        <w:rPr>
          <w:rFonts w:ascii="Arial" w:hAnsi="Arial" w:cs="Arial"/>
          <w:sz w:val="22"/>
          <w:szCs w:val="22"/>
        </w:rPr>
        <w:t>Use visual supports and symbols where appropriate.</w:t>
      </w:r>
    </w:p>
    <w:p w14:paraId="4ECB787F" w14:textId="77777777" w:rsidR="00E14AB4" w:rsidRPr="00E14AB4" w:rsidRDefault="00E14AB4" w:rsidP="00E14AB4">
      <w:pPr>
        <w:numPr>
          <w:ilvl w:val="0"/>
          <w:numId w:val="9"/>
        </w:numPr>
        <w:rPr>
          <w:rFonts w:ascii="Arial" w:hAnsi="Arial" w:cs="Arial"/>
          <w:sz w:val="22"/>
          <w:szCs w:val="22"/>
        </w:rPr>
      </w:pPr>
      <w:r w:rsidRPr="00E14AB4">
        <w:rPr>
          <w:rFonts w:ascii="Arial" w:hAnsi="Arial" w:cs="Arial"/>
          <w:sz w:val="22"/>
          <w:szCs w:val="22"/>
        </w:rPr>
        <w:t>Ensure staff are trained in communication needs and strategies.</w:t>
      </w:r>
    </w:p>
    <w:p w14:paraId="6EDA8C2E" w14:textId="77777777" w:rsidR="00E14AB4" w:rsidRPr="00E14AB4" w:rsidRDefault="00E14AB4" w:rsidP="00E14AB4">
      <w:pPr>
        <w:numPr>
          <w:ilvl w:val="0"/>
          <w:numId w:val="9"/>
        </w:numPr>
        <w:rPr>
          <w:rFonts w:ascii="Arial" w:hAnsi="Arial" w:cs="Arial"/>
          <w:sz w:val="22"/>
          <w:szCs w:val="22"/>
        </w:rPr>
      </w:pPr>
      <w:r w:rsidRPr="00E14AB4">
        <w:rPr>
          <w:rFonts w:ascii="Arial" w:hAnsi="Arial" w:cs="Arial"/>
          <w:sz w:val="22"/>
          <w:szCs w:val="22"/>
        </w:rPr>
        <w:t>Review communication support regularly with pupils and families.</w:t>
      </w:r>
    </w:p>
    <w:p w14:paraId="5140BE11" w14:textId="77777777" w:rsidR="00E14AB4" w:rsidRPr="00E14AB4" w:rsidRDefault="00E14AB4" w:rsidP="00E14AB4">
      <w:pPr>
        <w:numPr>
          <w:ilvl w:val="0"/>
          <w:numId w:val="9"/>
        </w:numPr>
        <w:rPr>
          <w:rFonts w:ascii="Arial" w:hAnsi="Arial" w:cs="Arial"/>
          <w:sz w:val="22"/>
          <w:szCs w:val="22"/>
        </w:rPr>
      </w:pPr>
      <w:r w:rsidRPr="00E14AB4">
        <w:rPr>
          <w:rFonts w:ascii="Arial" w:hAnsi="Arial" w:cs="Arial"/>
          <w:sz w:val="22"/>
          <w:szCs w:val="22"/>
        </w:rPr>
        <w:t>Liaise with external specialists for communication aids and advice.</w:t>
      </w:r>
    </w:p>
    <w:p w14:paraId="6815E9F7" w14:textId="77777777" w:rsidR="00E14AB4" w:rsidRDefault="00E14AB4">
      <w:pPr>
        <w:rPr>
          <w:b/>
          <w:bCs/>
        </w:rPr>
      </w:pPr>
      <w:r>
        <w:rPr>
          <w:b/>
          <w:bCs/>
        </w:rPr>
        <w:br w:type="page"/>
      </w:r>
    </w:p>
    <w:p w14:paraId="5CE570B3" w14:textId="77777777" w:rsidR="002C57A0" w:rsidRPr="002C57A0" w:rsidRDefault="00AD6D9D" w:rsidP="002C57A0">
      <w:pPr>
        <w:rPr>
          <w:b/>
          <w:bCs/>
        </w:rPr>
      </w:pPr>
      <w:r w:rsidRPr="00AD6D9D">
        <w:rPr>
          <w:b/>
          <w:bCs/>
        </w:rPr>
        <w:lastRenderedPageBreak/>
        <w:t xml:space="preserve">Appendix E – </w:t>
      </w:r>
      <w:r w:rsidR="002C57A0" w:rsidRPr="002C57A0">
        <w:rPr>
          <w:b/>
          <w:bCs/>
        </w:rPr>
        <w:t>Equality Impact Assessment Template</w:t>
      </w:r>
    </w:p>
    <w:tbl>
      <w:tblPr>
        <w:tblW w:w="5581" w:type="pct"/>
        <w:tblBorders>
          <w:top w:val="single" w:sz="12" w:space="0" w:color="343541"/>
          <w:left w:val="single" w:sz="12" w:space="0" w:color="343541"/>
          <w:bottom w:val="single" w:sz="12" w:space="0" w:color="343541"/>
          <w:right w:val="single" w:sz="12" w:space="0" w:color="343541"/>
        </w:tblBorders>
        <w:shd w:val="clear" w:color="auto" w:fill="FFFFFF"/>
        <w:tblCellMar>
          <w:top w:w="15" w:type="dxa"/>
          <w:left w:w="15" w:type="dxa"/>
          <w:bottom w:w="15" w:type="dxa"/>
          <w:right w:w="15" w:type="dxa"/>
        </w:tblCellMar>
        <w:tblLook w:val="04A0" w:firstRow="1" w:lastRow="0" w:firstColumn="1" w:lastColumn="0" w:noHBand="0" w:noVBand="1"/>
      </w:tblPr>
      <w:tblGrid>
        <w:gridCol w:w="5026"/>
        <w:gridCol w:w="3109"/>
        <w:gridCol w:w="1906"/>
      </w:tblGrid>
      <w:tr w:rsidR="002C57A0" w:rsidRPr="002C57A0" w14:paraId="2F4A287E" w14:textId="77777777" w:rsidTr="002C57A0">
        <w:trPr>
          <w:trHeight w:val="481"/>
          <w:tblHeader/>
        </w:trPr>
        <w:tc>
          <w:tcPr>
            <w:tcW w:w="2503" w:type="pct"/>
            <w:shd w:val="clear" w:color="auto" w:fill="FFFFFF"/>
            <w:tcMar>
              <w:top w:w="225" w:type="dxa"/>
              <w:left w:w="225" w:type="dxa"/>
              <w:bottom w:w="225" w:type="dxa"/>
              <w:right w:w="225" w:type="dxa"/>
            </w:tcMar>
            <w:hideMark/>
          </w:tcPr>
          <w:p w14:paraId="69215B97" w14:textId="77777777" w:rsidR="002C57A0" w:rsidRPr="002C57A0" w:rsidRDefault="002C57A0" w:rsidP="002C57A0">
            <w:pPr>
              <w:rPr>
                <w:b/>
                <w:bCs/>
              </w:rPr>
            </w:pPr>
            <w:r w:rsidRPr="002C57A0">
              <w:rPr>
                <w:b/>
                <w:bCs/>
              </w:rPr>
              <w:t>Policy/Practice/Change Assessed</w:t>
            </w:r>
          </w:p>
        </w:tc>
        <w:tc>
          <w:tcPr>
            <w:tcW w:w="1548" w:type="pct"/>
            <w:shd w:val="clear" w:color="auto" w:fill="FFFFFF"/>
            <w:tcMar>
              <w:top w:w="225" w:type="dxa"/>
              <w:left w:w="225" w:type="dxa"/>
              <w:bottom w:w="225" w:type="dxa"/>
              <w:right w:w="225" w:type="dxa"/>
            </w:tcMar>
            <w:hideMark/>
          </w:tcPr>
          <w:p w14:paraId="3FC3A485" w14:textId="77777777" w:rsidR="002C57A0" w:rsidRPr="002C57A0" w:rsidRDefault="002C57A0" w:rsidP="002C57A0">
            <w:pPr>
              <w:rPr>
                <w:b/>
                <w:bCs/>
              </w:rPr>
            </w:pPr>
            <w:r w:rsidRPr="002C57A0">
              <w:rPr>
                <w:b/>
                <w:bCs/>
              </w:rPr>
              <w:t>Date of Assessment</w:t>
            </w:r>
          </w:p>
        </w:tc>
        <w:tc>
          <w:tcPr>
            <w:tcW w:w="949" w:type="pct"/>
            <w:shd w:val="clear" w:color="auto" w:fill="FFFFFF"/>
            <w:tcMar>
              <w:top w:w="225" w:type="dxa"/>
              <w:left w:w="225" w:type="dxa"/>
              <w:bottom w:w="225" w:type="dxa"/>
              <w:right w:w="225" w:type="dxa"/>
            </w:tcMar>
            <w:hideMark/>
          </w:tcPr>
          <w:p w14:paraId="4F8B5509" w14:textId="77777777" w:rsidR="002C57A0" w:rsidRPr="002C57A0" w:rsidRDefault="002C57A0" w:rsidP="002C57A0">
            <w:pPr>
              <w:rPr>
                <w:b/>
                <w:bCs/>
              </w:rPr>
            </w:pPr>
            <w:r w:rsidRPr="002C57A0">
              <w:rPr>
                <w:b/>
                <w:bCs/>
              </w:rPr>
              <w:t>Assessor(s)</w:t>
            </w:r>
          </w:p>
        </w:tc>
      </w:tr>
      <w:tr w:rsidR="002C57A0" w:rsidRPr="002C57A0" w14:paraId="464AD1ED" w14:textId="77777777" w:rsidTr="002C57A0">
        <w:tc>
          <w:tcPr>
            <w:tcW w:w="2503"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B0024AB" w14:textId="77777777" w:rsidR="002C57A0" w:rsidRPr="002C57A0" w:rsidRDefault="002C57A0" w:rsidP="002C57A0">
            <w:pPr>
              <w:rPr>
                <w:b/>
                <w:bCs/>
              </w:rPr>
            </w:pPr>
          </w:p>
        </w:tc>
        <w:tc>
          <w:tcPr>
            <w:tcW w:w="1548"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F8B851E" w14:textId="77777777" w:rsidR="002C57A0" w:rsidRPr="002C57A0" w:rsidRDefault="002C57A0" w:rsidP="002C57A0">
            <w:pPr>
              <w:rPr>
                <w:b/>
                <w:bCs/>
              </w:rPr>
            </w:pPr>
          </w:p>
        </w:tc>
        <w:tc>
          <w:tcPr>
            <w:tcW w:w="949"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67EB74E" w14:textId="77777777" w:rsidR="002C57A0" w:rsidRPr="002C57A0" w:rsidRDefault="002C57A0" w:rsidP="002C57A0">
            <w:pPr>
              <w:rPr>
                <w:b/>
                <w:bCs/>
              </w:rPr>
            </w:pPr>
          </w:p>
        </w:tc>
      </w:tr>
      <w:tr w:rsidR="002C57A0" w:rsidRPr="002C57A0" w14:paraId="6EE568D2" w14:textId="77777777" w:rsidTr="002C57A0">
        <w:tc>
          <w:tcPr>
            <w:tcW w:w="2503"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01466214" w14:textId="77777777" w:rsidR="002C57A0" w:rsidRPr="002C57A0" w:rsidRDefault="002C57A0" w:rsidP="002C57A0">
            <w:pPr>
              <w:rPr>
                <w:b/>
                <w:bCs/>
              </w:rPr>
            </w:pPr>
          </w:p>
        </w:tc>
        <w:tc>
          <w:tcPr>
            <w:tcW w:w="1548"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042D5836" w14:textId="77777777" w:rsidR="002C57A0" w:rsidRPr="002C57A0" w:rsidRDefault="002C57A0" w:rsidP="002C57A0">
            <w:pPr>
              <w:rPr>
                <w:b/>
                <w:bCs/>
              </w:rPr>
            </w:pPr>
          </w:p>
        </w:tc>
        <w:tc>
          <w:tcPr>
            <w:tcW w:w="949"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5A9DB2E9" w14:textId="77777777" w:rsidR="002C57A0" w:rsidRPr="002C57A0" w:rsidRDefault="002C57A0" w:rsidP="002C57A0">
            <w:pPr>
              <w:rPr>
                <w:b/>
                <w:bCs/>
              </w:rPr>
            </w:pPr>
          </w:p>
        </w:tc>
      </w:tr>
      <w:tr w:rsidR="002C57A0" w:rsidRPr="002C57A0" w14:paraId="4F8A7D45" w14:textId="77777777" w:rsidTr="002C57A0">
        <w:tc>
          <w:tcPr>
            <w:tcW w:w="2503"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790EF6EF" w14:textId="77777777" w:rsidR="002C57A0" w:rsidRPr="002C57A0" w:rsidRDefault="002C57A0" w:rsidP="002C57A0">
            <w:pPr>
              <w:rPr>
                <w:b/>
                <w:bCs/>
              </w:rPr>
            </w:pPr>
          </w:p>
        </w:tc>
        <w:tc>
          <w:tcPr>
            <w:tcW w:w="1548"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4E242B94" w14:textId="77777777" w:rsidR="002C57A0" w:rsidRPr="002C57A0" w:rsidRDefault="002C57A0" w:rsidP="002C57A0">
            <w:pPr>
              <w:rPr>
                <w:b/>
                <w:bCs/>
              </w:rPr>
            </w:pPr>
          </w:p>
        </w:tc>
        <w:tc>
          <w:tcPr>
            <w:tcW w:w="949"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5CA8B73D" w14:textId="77777777" w:rsidR="002C57A0" w:rsidRPr="002C57A0" w:rsidRDefault="002C57A0" w:rsidP="002C57A0">
            <w:pPr>
              <w:rPr>
                <w:b/>
                <w:bCs/>
              </w:rPr>
            </w:pPr>
          </w:p>
        </w:tc>
      </w:tr>
      <w:tr w:rsidR="002C57A0" w:rsidRPr="002C57A0" w14:paraId="52209B06" w14:textId="77777777" w:rsidTr="002C57A0">
        <w:tc>
          <w:tcPr>
            <w:tcW w:w="2503"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60E00BBB" w14:textId="77777777" w:rsidR="002C57A0" w:rsidRPr="002C57A0" w:rsidRDefault="002C57A0" w:rsidP="002C57A0">
            <w:pPr>
              <w:rPr>
                <w:b/>
                <w:bCs/>
              </w:rPr>
            </w:pPr>
          </w:p>
        </w:tc>
        <w:tc>
          <w:tcPr>
            <w:tcW w:w="1548"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0E2EDFAD" w14:textId="77777777" w:rsidR="002C57A0" w:rsidRPr="002C57A0" w:rsidRDefault="002C57A0" w:rsidP="002C57A0">
            <w:pPr>
              <w:rPr>
                <w:b/>
                <w:bCs/>
              </w:rPr>
            </w:pPr>
          </w:p>
        </w:tc>
        <w:tc>
          <w:tcPr>
            <w:tcW w:w="949"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tcPr>
          <w:p w14:paraId="3747A20D" w14:textId="77777777" w:rsidR="002C57A0" w:rsidRPr="002C57A0" w:rsidRDefault="002C57A0" w:rsidP="002C57A0">
            <w:pPr>
              <w:rPr>
                <w:b/>
                <w:bCs/>
              </w:rPr>
            </w:pPr>
          </w:p>
        </w:tc>
      </w:tr>
    </w:tbl>
    <w:p w14:paraId="3F64397B" w14:textId="77777777" w:rsidR="002C57A0" w:rsidRPr="002C57A0" w:rsidRDefault="002C57A0" w:rsidP="002C57A0">
      <w:pPr>
        <w:rPr>
          <w:b/>
          <w:bCs/>
          <w:vanish/>
        </w:rPr>
      </w:pPr>
    </w:p>
    <w:tbl>
      <w:tblPr>
        <w:tblW w:w="10163" w:type="dxa"/>
        <w:tblBorders>
          <w:top w:val="single" w:sz="12" w:space="0" w:color="343541"/>
          <w:left w:val="single" w:sz="12" w:space="0" w:color="343541"/>
          <w:bottom w:val="single" w:sz="12" w:space="0" w:color="343541"/>
          <w:right w:val="single" w:sz="12" w:space="0" w:color="343541"/>
        </w:tblBorders>
        <w:shd w:val="clear" w:color="auto" w:fill="FFFFFF"/>
        <w:tblCellMar>
          <w:top w:w="15" w:type="dxa"/>
          <w:left w:w="15" w:type="dxa"/>
          <w:bottom w:w="15" w:type="dxa"/>
          <w:right w:w="15" w:type="dxa"/>
        </w:tblCellMar>
        <w:tblLook w:val="04A0" w:firstRow="1" w:lastRow="0" w:firstColumn="1" w:lastColumn="0" w:noHBand="0" w:noVBand="1"/>
      </w:tblPr>
      <w:tblGrid>
        <w:gridCol w:w="2773"/>
        <w:gridCol w:w="4179"/>
        <w:gridCol w:w="3211"/>
      </w:tblGrid>
      <w:tr w:rsidR="002C57A0" w:rsidRPr="002C57A0" w14:paraId="08F81EAA" w14:textId="77777777" w:rsidTr="002C57A0">
        <w:trPr>
          <w:trHeight w:val="506"/>
          <w:tblHeader/>
        </w:trPr>
        <w:tc>
          <w:tcPr>
            <w:tcW w:w="0" w:type="auto"/>
            <w:shd w:val="clear" w:color="auto" w:fill="FFFFFF"/>
            <w:tcMar>
              <w:top w:w="225" w:type="dxa"/>
              <w:left w:w="225" w:type="dxa"/>
              <w:bottom w:w="225" w:type="dxa"/>
              <w:right w:w="225" w:type="dxa"/>
            </w:tcMar>
            <w:hideMark/>
          </w:tcPr>
          <w:p w14:paraId="02FDE8FF" w14:textId="77777777" w:rsidR="002C57A0" w:rsidRPr="002C57A0" w:rsidRDefault="002C57A0" w:rsidP="002C57A0">
            <w:pPr>
              <w:rPr>
                <w:b/>
                <w:bCs/>
              </w:rPr>
            </w:pPr>
            <w:r w:rsidRPr="002C57A0">
              <w:rPr>
                <w:b/>
                <w:bCs/>
              </w:rPr>
              <w:t>Protected Characteristic</w:t>
            </w:r>
          </w:p>
        </w:tc>
        <w:tc>
          <w:tcPr>
            <w:tcW w:w="0" w:type="auto"/>
            <w:shd w:val="clear" w:color="auto" w:fill="FFFFFF"/>
            <w:tcMar>
              <w:top w:w="225" w:type="dxa"/>
              <w:left w:w="225" w:type="dxa"/>
              <w:bottom w:w="225" w:type="dxa"/>
              <w:right w:w="225" w:type="dxa"/>
            </w:tcMar>
            <w:hideMark/>
          </w:tcPr>
          <w:p w14:paraId="61E032C9" w14:textId="77777777" w:rsidR="002C57A0" w:rsidRPr="002C57A0" w:rsidRDefault="002C57A0" w:rsidP="002C57A0">
            <w:pPr>
              <w:rPr>
                <w:b/>
                <w:bCs/>
              </w:rPr>
            </w:pPr>
            <w:r w:rsidRPr="002C57A0">
              <w:rPr>
                <w:b/>
                <w:bCs/>
              </w:rPr>
              <w:t>Potential Impact (Positive/Negative/None)</w:t>
            </w:r>
          </w:p>
        </w:tc>
        <w:tc>
          <w:tcPr>
            <w:tcW w:w="0" w:type="auto"/>
            <w:shd w:val="clear" w:color="auto" w:fill="FFFFFF"/>
            <w:tcMar>
              <w:top w:w="225" w:type="dxa"/>
              <w:left w:w="225" w:type="dxa"/>
              <w:bottom w:w="225" w:type="dxa"/>
              <w:right w:w="225" w:type="dxa"/>
            </w:tcMar>
            <w:hideMark/>
          </w:tcPr>
          <w:p w14:paraId="7109330B" w14:textId="77777777" w:rsidR="002C57A0" w:rsidRPr="002C57A0" w:rsidRDefault="002C57A0" w:rsidP="002C57A0">
            <w:pPr>
              <w:rPr>
                <w:b/>
                <w:bCs/>
              </w:rPr>
            </w:pPr>
            <w:r w:rsidRPr="002C57A0">
              <w:rPr>
                <w:b/>
                <w:bCs/>
              </w:rPr>
              <w:t>Mitigation or Enhancement Actions</w:t>
            </w:r>
          </w:p>
        </w:tc>
      </w:tr>
      <w:tr w:rsidR="002C57A0" w:rsidRPr="002C57A0" w14:paraId="5269D4F4" w14:textId="77777777" w:rsidTr="002C57A0">
        <w:trPr>
          <w:trHeight w:val="516"/>
        </w:trPr>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1BD285D" w14:textId="77777777" w:rsidR="002C57A0" w:rsidRPr="002C57A0" w:rsidRDefault="002C57A0" w:rsidP="002C57A0">
            <w:pPr>
              <w:rPr>
                <w:b/>
                <w:bCs/>
              </w:rPr>
            </w:pPr>
            <w:r w:rsidRPr="002C57A0">
              <w:rPr>
                <w:b/>
                <w:bCs/>
              </w:rPr>
              <w:t>Age</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0C25200" w14:textId="77777777" w:rsidR="002C57A0" w:rsidRPr="002C57A0" w:rsidRDefault="002C57A0" w:rsidP="002C57A0">
            <w:pPr>
              <w:rPr>
                <w:b/>
                <w:bCs/>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9D09826" w14:textId="77777777" w:rsidR="002C57A0" w:rsidRPr="002C57A0" w:rsidRDefault="002C57A0" w:rsidP="002C57A0">
            <w:pPr>
              <w:rPr>
                <w:b/>
                <w:bCs/>
              </w:rPr>
            </w:pPr>
          </w:p>
        </w:tc>
      </w:tr>
      <w:tr w:rsidR="002C57A0" w:rsidRPr="002C57A0" w14:paraId="373F620D" w14:textId="77777777" w:rsidTr="002C57A0">
        <w:trPr>
          <w:trHeight w:val="516"/>
        </w:trPr>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11B64E4" w14:textId="77777777" w:rsidR="002C57A0" w:rsidRPr="002C57A0" w:rsidRDefault="002C57A0" w:rsidP="002C57A0">
            <w:pPr>
              <w:rPr>
                <w:b/>
                <w:bCs/>
              </w:rPr>
            </w:pPr>
            <w:r w:rsidRPr="002C57A0">
              <w:rPr>
                <w:b/>
                <w:bCs/>
              </w:rPr>
              <w:t>Disability</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2FA46E9" w14:textId="77777777" w:rsidR="002C57A0" w:rsidRPr="002C57A0" w:rsidRDefault="002C57A0" w:rsidP="002C57A0">
            <w:pPr>
              <w:rPr>
                <w:b/>
                <w:bCs/>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67F2871" w14:textId="77777777" w:rsidR="002C57A0" w:rsidRPr="002C57A0" w:rsidRDefault="002C57A0" w:rsidP="002C57A0">
            <w:pPr>
              <w:rPr>
                <w:b/>
                <w:bCs/>
              </w:rPr>
            </w:pPr>
          </w:p>
        </w:tc>
      </w:tr>
      <w:tr w:rsidR="002C57A0" w:rsidRPr="002C57A0" w14:paraId="10F1BC57" w14:textId="77777777" w:rsidTr="002C57A0">
        <w:trPr>
          <w:trHeight w:val="516"/>
        </w:trPr>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5A14EE3" w14:textId="77777777" w:rsidR="002C57A0" w:rsidRPr="002C57A0" w:rsidRDefault="002C57A0" w:rsidP="002C57A0">
            <w:pPr>
              <w:rPr>
                <w:b/>
                <w:bCs/>
              </w:rPr>
            </w:pPr>
            <w:r w:rsidRPr="002C57A0">
              <w:rPr>
                <w:b/>
                <w:bCs/>
              </w:rPr>
              <w:t>Gender</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85C1CD9" w14:textId="77777777" w:rsidR="002C57A0" w:rsidRPr="002C57A0" w:rsidRDefault="002C57A0" w:rsidP="002C57A0">
            <w:pPr>
              <w:rPr>
                <w:b/>
                <w:bCs/>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0CBAE7D" w14:textId="77777777" w:rsidR="002C57A0" w:rsidRPr="002C57A0" w:rsidRDefault="002C57A0" w:rsidP="002C57A0">
            <w:pPr>
              <w:rPr>
                <w:b/>
                <w:bCs/>
              </w:rPr>
            </w:pPr>
          </w:p>
        </w:tc>
      </w:tr>
      <w:tr w:rsidR="002C57A0" w:rsidRPr="002C57A0" w14:paraId="1F7A9385" w14:textId="77777777" w:rsidTr="002C57A0">
        <w:trPr>
          <w:trHeight w:val="516"/>
        </w:trPr>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4D321A9" w14:textId="77777777" w:rsidR="002C57A0" w:rsidRPr="002C57A0" w:rsidRDefault="002C57A0" w:rsidP="002C57A0">
            <w:pPr>
              <w:rPr>
                <w:b/>
                <w:bCs/>
              </w:rPr>
            </w:pPr>
            <w:r w:rsidRPr="002C57A0">
              <w:rPr>
                <w:b/>
                <w:bCs/>
              </w:rPr>
              <w:t>Race/Ethnicity</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2BF11E2" w14:textId="77777777" w:rsidR="002C57A0" w:rsidRPr="002C57A0" w:rsidRDefault="002C57A0" w:rsidP="002C57A0">
            <w:pPr>
              <w:rPr>
                <w:b/>
                <w:bCs/>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71DDB81" w14:textId="77777777" w:rsidR="002C57A0" w:rsidRPr="002C57A0" w:rsidRDefault="002C57A0" w:rsidP="002C57A0">
            <w:pPr>
              <w:rPr>
                <w:b/>
                <w:bCs/>
              </w:rPr>
            </w:pPr>
          </w:p>
        </w:tc>
      </w:tr>
      <w:tr w:rsidR="002C57A0" w:rsidRPr="002C57A0" w14:paraId="12A2F5E9" w14:textId="77777777" w:rsidTr="002C57A0">
        <w:trPr>
          <w:trHeight w:val="516"/>
        </w:trPr>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C7A1CE0" w14:textId="77777777" w:rsidR="002C57A0" w:rsidRPr="002C57A0" w:rsidRDefault="002C57A0" w:rsidP="002C57A0">
            <w:pPr>
              <w:rPr>
                <w:b/>
                <w:bCs/>
              </w:rPr>
            </w:pPr>
            <w:r w:rsidRPr="002C57A0">
              <w:rPr>
                <w:b/>
                <w:bCs/>
              </w:rPr>
              <w:t>Religion or Belief</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3B282C2" w14:textId="77777777" w:rsidR="002C57A0" w:rsidRPr="002C57A0" w:rsidRDefault="002C57A0" w:rsidP="002C57A0">
            <w:pPr>
              <w:rPr>
                <w:b/>
                <w:bCs/>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24F2DF5" w14:textId="77777777" w:rsidR="002C57A0" w:rsidRPr="002C57A0" w:rsidRDefault="002C57A0" w:rsidP="002C57A0">
            <w:pPr>
              <w:rPr>
                <w:b/>
                <w:bCs/>
              </w:rPr>
            </w:pPr>
          </w:p>
        </w:tc>
      </w:tr>
      <w:tr w:rsidR="002C57A0" w:rsidRPr="002C57A0" w14:paraId="75929272" w14:textId="77777777" w:rsidTr="002C57A0">
        <w:trPr>
          <w:trHeight w:val="516"/>
        </w:trPr>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0C0A053" w14:textId="77777777" w:rsidR="002C57A0" w:rsidRPr="002C57A0" w:rsidRDefault="002C57A0" w:rsidP="002C57A0">
            <w:pPr>
              <w:rPr>
                <w:b/>
                <w:bCs/>
              </w:rPr>
            </w:pPr>
            <w:r w:rsidRPr="002C57A0">
              <w:rPr>
                <w:b/>
                <w:bCs/>
              </w:rPr>
              <w:t>Sexual Orientation</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8D337DD" w14:textId="77777777" w:rsidR="002C57A0" w:rsidRPr="002C57A0" w:rsidRDefault="002C57A0" w:rsidP="002C57A0">
            <w:pPr>
              <w:rPr>
                <w:b/>
                <w:bCs/>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A12FD76" w14:textId="77777777" w:rsidR="002C57A0" w:rsidRPr="002C57A0" w:rsidRDefault="002C57A0" w:rsidP="002C57A0">
            <w:pPr>
              <w:rPr>
                <w:b/>
                <w:bCs/>
              </w:rPr>
            </w:pPr>
          </w:p>
        </w:tc>
      </w:tr>
      <w:tr w:rsidR="002C57A0" w:rsidRPr="002C57A0" w14:paraId="5099049C" w14:textId="77777777" w:rsidTr="002C57A0">
        <w:trPr>
          <w:trHeight w:val="506"/>
        </w:trPr>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30925EA" w14:textId="77777777" w:rsidR="002C57A0" w:rsidRPr="002C57A0" w:rsidRDefault="002C57A0" w:rsidP="002C57A0">
            <w:pPr>
              <w:rPr>
                <w:b/>
                <w:bCs/>
              </w:rPr>
            </w:pPr>
            <w:r w:rsidRPr="002C57A0">
              <w:rPr>
                <w:b/>
                <w:bCs/>
              </w:rPr>
              <w:t>Pregnancy and Maternity</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1003748" w14:textId="77777777" w:rsidR="002C57A0" w:rsidRPr="002C57A0" w:rsidRDefault="002C57A0" w:rsidP="002C57A0">
            <w:pPr>
              <w:rPr>
                <w:b/>
                <w:bCs/>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055A49D" w14:textId="77777777" w:rsidR="002C57A0" w:rsidRPr="002C57A0" w:rsidRDefault="002C57A0" w:rsidP="002C57A0">
            <w:pPr>
              <w:rPr>
                <w:b/>
                <w:bCs/>
              </w:rPr>
            </w:pPr>
          </w:p>
        </w:tc>
      </w:tr>
      <w:tr w:rsidR="002C57A0" w:rsidRPr="002C57A0" w14:paraId="73AB050F" w14:textId="77777777" w:rsidTr="002C57A0">
        <w:trPr>
          <w:trHeight w:val="516"/>
        </w:trPr>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952ABE4" w14:textId="77777777" w:rsidR="002C57A0" w:rsidRPr="002C57A0" w:rsidRDefault="002C57A0" w:rsidP="002C57A0">
            <w:pPr>
              <w:rPr>
                <w:b/>
                <w:bCs/>
              </w:rPr>
            </w:pPr>
            <w:r w:rsidRPr="002C57A0">
              <w:rPr>
                <w:b/>
                <w:bCs/>
              </w:rPr>
              <w:t>Marriage and Civil Partnership</w:t>
            </w: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3990DCB" w14:textId="77777777" w:rsidR="002C57A0" w:rsidRPr="002C57A0" w:rsidRDefault="002C57A0" w:rsidP="002C57A0">
            <w:pPr>
              <w:rPr>
                <w:b/>
                <w:bCs/>
              </w:rPr>
            </w:pPr>
          </w:p>
        </w:tc>
        <w:tc>
          <w:tcPr>
            <w:tcW w:w="0" w:type="auto"/>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1B2CE8E" w14:textId="77777777" w:rsidR="002C57A0" w:rsidRPr="002C57A0" w:rsidRDefault="002C57A0" w:rsidP="002C57A0">
            <w:pPr>
              <w:rPr>
                <w:b/>
                <w:bCs/>
              </w:rPr>
            </w:pPr>
          </w:p>
        </w:tc>
      </w:tr>
    </w:tbl>
    <w:p w14:paraId="02EE0AD0" w14:textId="77777777" w:rsidR="002C57A0" w:rsidRPr="002C57A0" w:rsidRDefault="002C57A0" w:rsidP="002C57A0">
      <w:pPr>
        <w:rPr>
          <w:b/>
          <w:bCs/>
        </w:rPr>
      </w:pPr>
      <w:r w:rsidRPr="002C57A0">
        <w:rPr>
          <w:b/>
          <w:bCs/>
        </w:rPr>
        <w:t>Summary and Recommendations:</w:t>
      </w:r>
      <w:r w:rsidRPr="002C57A0">
        <w:rPr>
          <w:b/>
          <w:bCs/>
        </w:rPr>
        <w:br/>
      </w:r>
    </w:p>
    <w:p w14:paraId="01217282" w14:textId="77777777" w:rsidR="002C57A0" w:rsidRPr="002C57A0" w:rsidRDefault="002C57A0" w:rsidP="002C57A0">
      <w:pPr>
        <w:rPr>
          <w:b/>
          <w:bCs/>
        </w:rPr>
      </w:pPr>
      <w:r w:rsidRPr="002C57A0">
        <w:rPr>
          <w:b/>
          <w:bCs/>
        </w:rPr>
        <w:t>Assessor Signature: </w:t>
      </w:r>
      <w:r w:rsidRPr="002C57A0">
        <w:rPr>
          <w:b/>
          <w:bCs/>
          <w:i/>
          <w:iCs/>
        </w:rPr>
        <w:t>_</w:t>
      </w:r>
      <w:r w:rsidRPr="002C57A0">
        <w:rPr>
          <w:b/>
          <w:bCs/>
        </w:rPr>
        <w:t> Date:</w:t>
      </w:r>
    </w:p>
    <w:sectPr w:rsidR="002C57A0" w:rsidRPr="002C57A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65F64" w14:textId="77777777" w:rsidR="00482739" w:rsidRDefault="00482739" w:rsidP="003225CA">
      <w:pPr>
        <w:spacing w:after="0" w:line="240" w:lineRule="auto"/>
      </w:pPr>
      <w:r>
        <w:separator/>
      </w:r>
    </w:p>
  </w:endnote>
  <w:endnote w:type="continuationSeparator" w:id="0">
    <w:p w14:paraId="3B4ADDD7" w14:textId="77777777" w:rsidR="00482739" w:rsidRDefault="00482739" w:rsidP="00322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33A4" w14:textId="1066365B" w:rsidR="003225CA" w:rsidRPr="003225CA" w:rsidRDefault="007C02D3" w:rsidP="003225CA">
    <w:pPr>
      <w:jc w:val="right"/>
      <w:rPr>
        <w:rFonts w:ascii="Arial" w:hAnsi="Arial" w:cs="Arial"/>
        <w:sz w:val="16"/>
        <w:szCs w:val="16"/>
      </w:rPr>
    </w:pPr>
    <w:r>
      <w:rPr>
        <w:rFonts w:ascii="Arial" w:hAnsi="Arial" w:cs="Arial"/>
        <w:sz w:val="16"/>
        <w:szCs w:val="16"/>
      </w:rPr>
      <w:t>Accessibility</w:t>
    </w:r>
    <w:r w:rsidR="003225CA" w:rsidRPr="003225CA">
      <w:rPr>
        <w:rFonts w:ascii="Arial" w:hAnsi="Arial" w:cs="Arial"/>
        <w:sz w:val="16"/>
        <w:szCs w:val="16"/>
      </w:rPr>
      <w:t xml:space="preserve"> Policy - EDE.POL.0</w:t>
    </w:r>
    <w:r w:rsidR="0064436D">
      <w:rPr>
        <w:rFonts w:ascii="Arial" w:hAnsi="Arial" w:cs="Arial"/>
        <w:sz w:val="16"/>
        <w:szCs w:val="16"/>
      </w:rPr>
      <w:t>10</w:t>
    </w:r>
    <w:r w:rsidR="003225CA" w:rsidRPr="003225CA">
      <w:rPr>
        <w:rFonts w:ascii="Arial" w:hAnsi="Arial" w:cs="Arial"/>
        <w:sz w:val="16"/>
        <w:szCs w:val="16"/>
      </w:rPr>
      <w:t xml:space="preserve"> </w:t>
    </w:r>
  </w:p>
  <w:p w14:paraId="65C01B6C" w14:textId="77777777" w:rsidR="003225CA" w:rsidRDefault="00322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860CC" w14:textId="77777777" w:rsidR="00482739" w:rsidRDefault="00482739" w:rsidP="003225CA">
      <w:pPr>
        <w:spacing w:after="0" w:line="240" w:lineRule="auto"/>
      </w:pPr>
      <w:r>
        <w:separator/>
      </w:r>
    </w:p>
  </w:footnote>
  <w:footnote w:type="continuationSeparator" w:id="0">
    <w:p w14:paraId="64CF0E47" w14:textId="77777777" w:rsidR="00482739" w:rsidRDefault="00482739" w:rsidP="00322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0762" w14:textId="7224BFB6" w:rsidR="003225CA" w:rsidRDefault="00B5340B" w:rsidP="002C43CC">
    <w:pPr>
      <w:pStyle w:val="Header"/>
      <w:ind w:left="1440"/>
      <w:jc w:val="right"/>
    </w:pPr>
    <w:r>
      <w:rPr>
        <w:noProof/>
      </w:rPr>
      <w:drawing>
        <wp:anchor distT="0" distB="0" distL="114300" distR="114300" simplePos="0" relativeHeight="251658240" behindDoc="1" locked="0" layoutInCell="1" allowOverlap="1" wp14:anchorId="06DBAD38" wp14:editId="39913E22">
          <wp:simplePos x="0" y="0"/>
          <wp:positionH relativeFrom="margin">
            <wp:align>left</wp:align>
          </wp:positionH>
          <wp:positionV relativeFrom="paragraph">
            <wp:posOffset>-195580</wp:posOffset>
          </wp:positionV>
          <wp:extent cx="733425" cy="733425"/>
          <wp:effectExtent l="0" t="0" r="9525" b="9525"/>
          <wp:wrapTight wrapText="bothSides">
            <wp:wrapPolygon edited="0">
              <wp:start x="0" y="0"/>
              <wp:lineTo x="0" y="21319"/>
              <wp:lineTo x="21319" y="21319"/>
              <wp:lineTo x="21319" y="0"/>
              <wp:lineTo x="0" y="0"/>
            </wp:wrapPolygon>
          </wp:wrapTight>
          <wp:docPr id="1657523599"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523599" name="Picture 2" descr="A black and whit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page">
            <wp14:pctWidth>0</wp14:pctWidth>
          </wp14:sizeRelH>
          <wp14:sizeRelV relativeFrom="page">
            <wp14:pctHeight>0</wp14:pctHeight>
          </wp14:sizeRelV>
        </wp:anchor>
      </w:drawing>
    </w:r>
    <w:r w:rsidR="003225CA" w:rsidRPr="00F228D9">
      <w:rPr>
        <w:noProof/>
      </w:rPr>
      <w:drawing>
        <wp:inline distT="0" distB="0" distL="0" distR="0" wp14:anchorId="08CA0C12" wp14:editId="4A3DC683">
          <wp:extent cx="859790" cy="621458"/>
          <wp:effectExtent l="0" t="0" r="0" b="7620"/>
          <wp:docPr id="1922510940" name="Picture 211" descr="A black text with colorful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0940" name="Picture 211" descr="A black text with colorful dot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743" cy="6351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F2A36"/>
    <w:multiLevelType w:val="multilevel"/>
    <w:tmpl w:val="262E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0319A"/>
    <w:multiLevelType w:val="multilevel"/>
    <w:tmpl w:val="348A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A221E5"/>
    <w:multiLevelType w:val="multilevel"/>
    <w:tmpl w:val="FE20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47932"/>
    <w:multiLevelType w:val="multilevel"/>
    <w:tmpl w:val="9AC63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C5D9C"/>
    <w:multiLevelType w:val="multilevel"/>
    <w:tmpl w:val="E446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1D15E7"/>
    <w:multiLevelType w:val="multilevel"/>
    <w:tmpl w:val="D9EA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002F14"/>
    <w:multiLevelType w:val="multilevel"/>
    <w:tmpl w:val="76E2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5E27E7"/>
    <w:multiLevelType w:val="multilevel"/>
    <w:tmpl w:val="19FA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3019E0"/>
    <w:multiLevelType w:val="multilevel"/>
    <w:tmpl w:val="D5640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785058">
    <w:abstractNumId w:val="5"/>
  </w:num>
  <w:num w:numId="2" w16cid:durableId="948663135">
    <w:abstractNumId w:val="1"/>
  </w:num>
  <w:num w:numId="3" w16cid:durableId="1484618680">
    <w:abstractNumId w:val="0"/>
  </w:num>
  <w:num w:numId="4" w16cid:durableId="1752193920">
    <w:abstractNumId w:val="3"/>
  </w:num>
  <w:num w:numId="5" w16cid:durableId="1773469921">
    <w:abstractNumId w:val="8"/>
  </w:num>
  <w:num w:numId="6" w16cid:durableId="1101686144">
    <w:abstractNumId w:val="6"/>
  </w:num>
  <w:num w:numId="7" w16cid:durableId="252249704">
    <w:abstractNumId w:val="2"/>
  </w:num>
  <w:num w:numId="8" w16cid:durableId="1912808132">
    <w:abstractNumId w:val="4"/>
  </w:num>
  <w:num w:numId="9" w16cid:durableId="145420514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CA"/>
    <w:rsid w:val="0001773A"/>
    <w:rsid w:val="000367E6"/>
    <w:rsid w:val="000377FF"/>
    <w:rsid w:val="000608F1"/>
    <w:rsid w:val="00087B73"/>
    <w:rsid w:val="00087C66"/>
    <w:rsid w:val="0009012A"/>
    <w:rsid w:val="00092D55"/>
    <w:rsid w:val="000C338C"/>
    <w:rsid w:val="000E3A7D"/>
    <w:rsid w:val="0010330E"/>
    <w:rsid w:val="00124E2B"/>
    <w:rsid w:val="001A2F94"/>
    <w:rsid w:val="001B1110"/>
    <w:rsid w:val="001E1E52"/>
    <w:rsid w:val="001F6656"/>
    <w:rsid w:val="002452C8"/>
    <w:rsid w:val="00265333"/>
    <w:rsid w:val="00276681"/>
    <w:rsid w:val="00290BFA"/>
    <w:rsid w:val="002C43CC"/>
    <w:rsid w:val="002C57A0"/>
    <w:rsid w:val="002D1573"/>
    <w:rsid w:val="002D740D"/>
    <w:rsid w:val="00302932"/>
    <w:rsid w:val="003225CA"/>
    <w:rsid w:val="00356D76"/>
    <w:rsid w:val="00361083"/>
    <w:rsid w:val="00370205"/>
    <w:rsid w:val="003C254A"/>
    <w:rsid w:val="003C2F72"/>
    <w:rsid w:val="003D09AE"/>
    <w:rsid w:val="003E5FCC"/>
    <w:rsid w:val="003E705C"/>
    <w:rsid w:val="003F14B5"/>
    <w:rsid w:val="003F64AA"/>
    <w:rsid w:val="004276F6"/>
    <w:rsid w:val="004324E4"/>
    <w:rsid w:val="00455F3B"/>
    <w:rsid w:val="0047061B"/>
    <w:rsid w:val="00475026"/>
    <w:rsid w:val="00482739"/>
    <w:rsid w:val="00487D91"/>
    <w:rsid w:val="004946EC"/>
    <w:rsid w:val="00497C40"/>
    <w:rsid w:val="004A1180"/>
    <w:rsid w:val="004A32AF"/>
    <w:rsid w:val="004A4337"/>
    <w:rsid w:val="004A7BB1"/>
    <w:rsid w:val="004E5751"/>
    <w:rsid w:val="004F56C6"/>
    <w:rsid w:val="005023F5"/>
    <w:rsid w:val="00537A85"/>
    <w:rsid w:val="005A4859"/>
    <w:rsid w:val="005C7957"/>
    <w:rsid w:val="00633418"/>
    <w:rsid w:val="0064436D"/>
    <w:rsid w:val="00682F6B"/>
    <w:rsid w:val="006B6EEB"/>
    <w:rsid w:val="00703486"/>
    <w:rsid w:val="00743155"/>
    <w:rsid w:val="007839F5"/>
    <w:rsid w:val="007904D1"/>
    <w:rsid w:val="00791C11"/>
    <w:rsid w:val="00794B89"/>
    <w:rsid w:val="007956F8"/>
    <w:rsid w:val="007A0BBC"/>
    <w:rsid w:val="007C02D3"/>
    <w:rsid w:val="007E5035"/>
    <w:rsid w:val="00832EF6"/>
    <w:rsid w:val="0084641D"/>
    <w:rsid w:val="00853867"/>
    <w:rsid w:val="008814FF"/>
    <w:rsid w:val="008B26EC"/>
    <w:rsid w:val="008C4C5A"/>
    <w:rsid w:val="00967912"/>
    <w:rsid w:val="0099086E"/>
    <w:rsid w:val="0099592A"/>
    <w:rsid w:val="009B4CCB"/>
    <w:rsid w:val="00A66B29"/>
    <w:rsid w:val="00A75FA2"/>
    <w:rsid w:val="00A76B64"/>
    <w:rsid w:val="00A813DB"/>
    <w:rsid w:val="00AD1DB3"/>
    <w:rsid w:val="00AD6D9D"/>
    <w:rsid w:val="00AE3C92"/>
    <w:rsid w:val="00AE619E"/>
    <w:rsid w:val="00AE69E0"/>
    <w:rsid w:val="00B22EE9"/>
    <w:rsid w:val="00B5340B"/>
    <w:rsid w:val="00B5715D"/>
    <w:rsid w:val="00B606AE"/>
    <w:rsid w:val="00B74D5F"/>
    <w:rsid w:val="00BD2EDA"/>
    <w:rsid w:val="00BE01CC"/>
    <w:rsid w:val="00BE09C4"/>
    <w:rsid w:val="00BE308A"/>
    <w:rsid w:val="00BF5189"/>
    <w:rsid w:val="00C20AC0"/>
    <w:rsid w:val="00C2557F"/>
    <w:rsid w:val="00C37CFF"/>
    <w:rsid w:val="00C60ED5"/>
    <w:rsid w:val="00CC5183"/>
    <w:rsid w:val="00D3297E"/>
    <w:rsid w:val="00D44917"/>
    <w:rsid w:val="00D64810"/>
    <w:rsid w:val="00D8330E"/>
    <w:rsid w:val="00DB5253"/>
    <w:rsid w:val="00DE05DD"/>
    <w:rsid w:val="00E01247"/>
    <w:rsid w:val="00E03C4C"/>
    <w:rsid w:val="00E14AB4"/>
    <w:rsid w:val="00E2648D"/>
    <w:rsid w:val="00E732FF"/>
    <w:rsid w:val="00E9451D"/>
    <w:rsid w:val="00EE7FC1"/>
    <w:rsid w:val="00F45EBD"/>
    <w:rsid w:val="00F8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ED20D4"/>
  <w15:chartTrackingRefBased/>
  <w15:docId w15:val="{AC43828D-69CE-401F-9EF9-BFEEC68C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2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2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5CA"/>
    <w:rPr>
      <w:rFonts w:eastAsiaTheme="majorEastAsia" w:cstheme="majorBidi"/>
      <w:color w:val="272727" w:themeColor="text1" w:themeTint="D8"/>
    </w:rPr>
  </w:style>
  <w:style w:type="paragraph" w:styleId="Title">
    <w:name w:val="Title"/>
    <w:basedOn w:val="Normal"/>
    <w:next w:val="Normal"/>
    <w:link w:val="TitleChar"/>
    <w:uiPriority w:val="10"/>
    <w:qFormat/>
    <w:rsid w:val="00322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5CA"/>
    <w:pPr>
      <w:spacing w:before="160"/>
      <w:jc w:val="center"/>
    </w:pPr>
    <w:rPr>
      <w:i/>
      <w:iCs/>
      <w:color w:val="404040" w:themeColor="text1" w:themeTint="BF"/>
    </w:rPr>
  </w:style>
  <w:style w:type="character" w:customStyle="1" w:styleId="QuoteChar">
    <w:name w:val="Quote Char"/>
    <w:basedOn w:val="DefaultParagraphFont"/>
    <w:link w:val="Quote"/>
    <w:uiPriority w:val="29"/>
    <w:rsid w:val="003225CA"/>
    <w:rPr>
      <w:i/>
      <w:iCs/>
      <w:color w:val="404040" w:themeColor="text1" w:themeTint="BF"/>
    </w:rPr>
  </w:style>
  <w:style w:type="paragraph" w:styleId="ListParagraph">
    <w:name w:val="List Paragraph"/>
    <w:basedOn w:val="Normal"/>
    <w:uiPriority w:val="34"/>
    <w:qFormat/>
    <w:rsid w:val="003225CA"/>
    <w:pPr>
      <w:ind w:left="720"/>
      <w:contextualSpacing/>
    </w:pPr>
  </w:style>
  <w:style w:type="character" w:styleId="IntenseEmphasis">
    <w:name w:val="Intense Emphasis"/>
    <w:basedOn w:val="DefaultParagraphFont"/>
    <w:uiPriority w:val="21"/>
    <w:qFormat/>
    <w:rsid w:val="003225CA"/>
    <w:rPr>
      <w:i/>
      <w:iCs/>
      <w:color w:val="0F4761" w:themeColor="accent1" w:themeShade="BF"/>
    </w:rPr>
  </w:style>
  <w:style w:type="paragraph" w:styleId="IntenseQuote">
    <w:name w:val="Intense Quote"/>
    <w:basedOn w:val="Normal"/>
    <w:next w:val="Normal"/>
    <w:link w:val="IntenseQuoteChar"/>
    <w:uiPriority w:val="30"/>
    <w:qFormat/>
    <w:rsid w:val="00322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5CA"/>
    <w:rPr>
      <w:i/>
      <w:iCs/>
      <w:color w:val="0F4761" w:themeColor="accent1" w:themeShade="BF"/>
    </w:rPr>
  </w:style>
  <w:style w:type="character" w:styleId="IntenseReference">
    <w:name w:val="Intense Reference"/>
    <w:basedOn w:val="DefaultParagraphFont"/>
    <w:uiPriority w:val="32"/>
    <w:qFormat/>
    <w:rsid w:val="003225CA"/>
    <w:rPr>
      <w:b/>
      <w:bCs/>
      <w:smallCaps/>
      <w:color w:val="0F4761" w:themeColor="accent1" w:themeShade="BF"/>
      <w:spacing w:val="5"/>
    </w:rPr>
  </w:style>
  <w:style w:type="table" w:styleId="TableGrid">
    <w:name w:val="Table Grid"/>
    <w:basedOn w:val="TableNormal"/>
    <w:uiPriority w:val="39"/>
    <w:rsid w:val="0032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225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22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5CA"/>
  </w:style>
  <w:style w:type="paragraph" w:styleId="Footer">
    <w:name w:val="footer"/>
    <w:basedOn w:val="Normal"/>
    <w:link w:val="FooterChar"/>
    <w:uiPriority w:val="99"/>
    <w:unhideWhenUsed/>
    <w:rsid w:val="00322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859</Words>
  <Characters>5831</Characters>
  <Application>Microsoft Office Word</Application>
  <DocSecurity>0</DocSecurity>
  <Lines>276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Madine</dc:creator>
  <cp:keywords/>
  <dc:description/>
  <cp:lastModifiedBy>Vicki Reynolds</cp:lastModifiedBy>
  <cp:revision>3</cp:revision>
  <dcterms:created xsi:type="dcterms:W3CDTF">2025-11-14T15:49:00Z</dcterms:created>
  <dcterms:modified xsi:type="dcterms:W3CDTF">2025-11-14T15:49:00Z</dcterms:modified>
</cp:coreProperties>
</file>